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E7E45" w14:textId="77777777" w:rsidR="00F7772E" w:rsidRDefault="00F7772E" w:rsidP="00F7772E">
      <w:pPr>
        <w:pStyle w:val="NoSpacing"/>
        <w:spacing w:line="360" w:lineRule="auto"/>
        <w:rPr>
          <w:rFonts w:ascii="Arial" w:hAnsi="Arial" w:cs="Arial"/>
          <w:b/>
          <w:sz w:val="24"/>
          <w:szCs w:val="24"/>
          <w:u w:val="single"/>
        </w:rPr>
      </w:pPr>
      <w:r w:rsidRPr="0060129D">
        <w:rPr>
          <w:rFonts w:ascii="Arial" w:hAnsi="Arial" w:cs="Arial"/>
          <w:b/>
          <w:sz w:val="24"/>
          <w:szCs w:val="24"/>
          <w:u w:val="single"/>
        </w:rPr>
        <w:t>Culturing microorganisms (biology only)</w:t>
      </w:r>
    </w:p>
    <w:p w14:paraId="5FDF0032" w14:textId="77777777" w:rsidR="00F7772E" w:rsidRPr="0060129D" w:rsidRDefault="00F7772E" w:rsidP="00F7772E">
      <w:pPr>
        <w:pStyle w:val="NoSpacing"/>
        <w:spacing w:line="360" w:lineRule="auto"/>
        <w:rPr>
          <w:rFonts w:ascii="Arial" w:hAnsi="Arial" w:cs="Arial"/>
          <w:b/>
          <w:sz w:val="24"/>
          <w:szCs w:val="24"/>
          <w:u w:val="single"/>
        </w:rPr>
      </w:pPr>
    </w:p>
    <w:p w14:paraId="091763EC" w14:textId="77777777" w:rsidR="00F7772E" w:rsidRPr="0060129D" w:rsidRDefault="00F7772E" w:rsidP="00F7772E">
      <w:pPr>
        <w:pStyle w:val="NoSpacing"/>
        <w:spacing w:line="360" w:lineRule="auto"/>
        <w:rPr>
          <w:rFonts w:ascii="Arial" w:hAnsi="Arial" w:cs="Arial"/>
          <w:sz w:val="24"/>
          <w:szCs w:val="24"/>
        </w:rPr>
      </w:pPr>
      <w:r w:rsidRPr="0060129D">
        <w:rPr>
          <w:rFonts w:ascii="Arial" w:hAnsi="Arial" w:cs="Arial"/>
          <w:sz w:val="24"/>
          <w:szCs w:val="24"/>
        </w:rPr>
        <w:t>Bacteria multiply by simple cell division (binary fission) as often as once every 20 minutes if they have enough nutrients and a suitable temperature. Bacteria can be grown in a nutrient broth solution or as colonies on an agar gel plate. Uncontaminated cultures of microorganisms are required for investigating the action of disinfectants and antibiotics.</w:t>
      </w:r>
    </w:p>
    <w:p w14:paraId="6160FB78" w14:textId="77777777" w:rsidR="00F7772E" w:rsidRPr="0060129D" w:rsidRDefault="00F7772E" w:rsidP="00F7772E">
      <w:pPr>
        <w:pStyle w:val="NoSpacing"/>
        <w:numPr>
          <w:ilvl w:val="0"/>
          <w:numId w:val="1"/>
        </w:numPr>
        <w:spacing w:line="360" w:lineRule="auto"/>
        <w:rPr>
          <w:rFonts w:ascii="Arial" w:hAnsi="Arial" w:cs="Arial"/>
          <w:sz w:val="24"/>
          <w:szCs w:val="24"/>
        </w:rPr>
      </w:pPr>
      <w:r w:rsidRPr="0060129D">
        <w:rPr>
          <w:rFonts w:ascii="Arial" w:hAnsi="Arial" w:cs="Arial"/>
          <w:sz w:val="24"/>
          <w:szCs w:val="24"/>
        </w:rPr>
        <w:t>Petri dishes and culture media must be sterilised before use to kill unwanted microorganisms.</w:t>
      </w:r>
    </w:p>
    <w:p w14:paraId="609C2746" w14:textId="77777777" w:rsidR="00F7772E" w:rsidRPr="0060129D" w:rsidRDefault="00F7772E" w:rsidP="00F7772E">
      <w:pPr>
        <w:pStyle w:val="NoSpacing"/>
        <w:numPr>
          <w:ilvl w:val="0"/>
          <w:numId w:val="1"/>
        </w:numPr>
        <w:spacing w:line="360" w:lineRule="auto"/>
        <w:rPr>
          <w:rFonts w:ascii="Arial" w:hAnsi="Arial" w:cs="Arial"/>
          <w:sz w:val="24"/>
          <w:szCs w:val="24"/>
        </w:rPr>
      </w:pPr>
      <w:r w:rsidRPr="0060129D">
        <w:rPr>
          <w:rFonts w:ascii="Arial" w:hAnsi="Arial" w:cs="Arial"/>
          <w:sz w:val="24"/>
          <w:szCs w:val="24"/>
        </w:rPr>
        <w:t>The inoculating loops used to transfer microorganisms to the media must be sterilised by passing them through a flame</w:t>
      </w:r>
    </w:p>
    <w:p w14:paraId="619B8BDC" w14:textId="77777777" w:rsidR="00F7772E" w:rsidRPr="0060129D" w:rsidRDefault="00F7772E" w:rsidP="00F7772E">
      <w:pPr>
        <w:pStyle w:val="NoSpacing"/>
        <w:numPr>
          <w:ilvl w:val="0"/>
          <w:numId w:val="1"/>
        </w:numPr>
        <w:spacing w:line="360" w:lineRule="auto"/>
        <w:rPr>
          <w:rFonts w:ascii="Arial" w:hAnsi="Arial" w:cs="Arial"/>
          <w:b/>
          <w:sz w:val="24"/>
          <w:szCs w:val="24"/>
          <w:u w:val="single"/>
        </w:rPr>
      </w:pPr>
      <w:r w:rsidRPr="0060129D">
        <w:rPr>
          <w:rFonts w:ascii="Arial" w:hAnsi="Arial" w:cs="Arial"/>
          <w:sz w:val="24"/>
          <w:szCs w:val="24"/>
        </w:rPr>
        <w:t>The lid of the Petri dish should be secured with adhesive tape to prevent microorganisms from the air contaminating the culture, and stored upside down to stop condensation drops falling onto the agar surface.</w:t>
      </w:r>
    </w:p>
    <w:p w14:paraId="27515230" w14:textId="77777777" w:rsidR="00F7772E" w:rsidRPr="0060129D" w:rsidRDefault="00F7772E" w:rsidP="00F7772E">
      <w:pPr>
        <w:shd w:val="clear" w:color="auto" w:fill="FFFFFF"/>
        <w:spacing w:before="100" w:beforeAutospacing="1" w:after="100" w:afterAutospacing="1" w:line="360" w:lineRule="auto"/>
        <w:rPr>
          <w:rFonts w:ascii="Arial" w:eastAsia="Calibri" w:hAnsi="Arial" w:cs="Arial"/>
          <w:sz w:val="24"/>
          <w:szCs w:val="24"/>
        </w:rPr>
      </w:pPr>
      <w:r w:rsidRPr="0060129D">
        <w:rPr>
          <w:rFonts w:ascii="Arial" w:eastAsia="Calibri" w:hAnsi="Arial" w:cs="Arial"/>
          <w:sz w:val="24"/>
          <w:szCs w:val="24"/>
        </w:rPr>
        <w:t xml:space="preserve">In school and college laboratories, cultures should be </w:t>
      </w:r>
      <w:proofErr w:type="gramStart"/>
      <w:r w:rsidRPr="0060129D">
        <w:rPr>
          <w:rFonts w:ascii="Arial" w:eastAsia="Calibri" w:hAnsi="Arial" w:cs="Arial"/>
          <w:sz w:val="24"/>
          <w:szCs w:val="24"/>
        </w:rPr>
        <w:t>incubate</w:t>
      </w:r>
      <w:proofErr w:type="gramEnd"/>
      <w:r w:rsidRPr="0060129D">
        <w:rPr>
          <w:rFonts w:ascii="Arial" w:eastAsia="Calibri" w:hAnsi="Arial" w:cs="Arial"/>
          <w:sz w:val="24"/>
          <w:szCs w:val="24"/>
        </w:rPr>
        <w:t xml:space="preserve"> at a maximum temperature of 25°C to reduce the likelihood of the growth of pathogens that might be harmful to humans.</w:t>
      </w:r>
    </w:p>
    <w:p w14:paraId="75CAB80D"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r w:rsidRPr="0060129D">
        <w:rPr>
          <w:rFonts w:ascii="Arial" w:eastAsia="Calibri" w:hAnsi="Arial" w:cs="Arial"/>
          <w:sz w:val="24"/>
          <w:szCs w:val="24"/>
        </w:rPr>
        <w:t>The cross-sectional areas of colonies or clear areas around colonies can be calculated using the formula πr². This is useful in measuring the area of bacterial growth or the inhibition of bacterial growth due to the effect of an antibiotic or antiseptic. This helps to interpret the results of the petri dish experiments e.g. the relative effectiveness of different antibiotics acting under the same experimental conditions on the same bacteria - fair test conditions!</w:t>
      </w:r>
    </w:p>
    <w:p w14:paraId="7D03C8E6"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153F1B44"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3105AEFC"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r w:rsidRPr="006C32C0">
        <w:rPr>
          <w:noProof/>
          <w:lang w:eastAsia="en-GB"/>
        </w:rPr>
        <w:lastRenderedPageBreak/>
        <w:drawing>
          <wp:inline distT="0" distB="0" distL="0" distR="0" wp14:anchorId="6952DF16" wp14:editId="2B453E7D">
            <wp:extent cx="6645910" cy="2873375"/>
            <wp:effectExtent l="0" t="0" r="254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2873375"/>
                    </a:xfrm>
                    <a:prstGeom prst="rect">
                      <a:avLst/>
                    </a:prstGeom>
                  </pic:spPr>
                </pic:pic>
              </a:graphicData>
            </a:graphic>
          </wp:inline>
        </w:drawing>
      </w:r>
    </w:p>
    <w:p w14:paraId="4216C4A0"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7E82081C"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5D7E2024"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3BD90EBE" w14:textId="77777777" w:rsidR="00DC3E03" w:rsidRPr="0060129D" w:rsidRDefault="00DC3E03" w:rsidP="00DC3E03">
      <w:pPr>
        <w:autoSpaceDE w:val="0"/>
        <w:autoSpaceDN w:val="0"/>
        <w:adjustRightInd w:val="0"/>
        <w:spacing w:after="0" w:line="360" w:lineRule="auto"/>
        <w:rPr>
          <w:rFonts w:ascii="Arial" w:eastAsia="Calibri" w:hAnsi="Arial" w:cs="Arial"/>
          <w:b/>
          <w:sz w:val="24"/>
          <w:szCs w:val="24"/>
          <w:u w:val="single"/>
        </w:rPr>
      </w:pPr>
      <w:r w:rsidRPr="0060129D">
        <w:rPr>
          <w:rFonts w:ascii="Arial" w:eastAsia="Calibri" w:hAnsi="Arial" w:cs="Arial"/>
          <w:b/>
          <w:sz w:val="24"/>
          <w:szCs w:val="24"/>
          <w:u w:val="single"/>
        </w:rPr>
        <w:t>4.3.2 Monoclonal antibodies (biology only) (HT only)</w:t>
      </w:r>
    </w:p>
    <w:p w14:paraId="11175D54" w14:textId="77777777" w:rsidR="00DC3E03" w:rsidRPr="0060129D" w:rsidRDefault="00DC3E03" w:rsidP="00DC3E03">
      <w:pPr>
        <w:autoSpaceDE w:val="0"/>
        <w:autoSpaceDN w:val="0"/>
        <w:adjustRightInd w:val="0"/>
        <w:spacing w:after="0" w:line="360" w:lineRule="auto"/>
        <w:rPr>
          <w:rFonts w:ascii="Arial" w:hAnsi="Arial" w:cs="Arial"/>
          <w:b/>
          <w:bCs/>
          <w:color w:val="522E92"/>
          <w:sz w:val="24"/>
          <w:szCs w:val="24"/>
          <w:u w:val="single"/>
        </w:rPr>
      </w:pPr>
    </w:p>
    <w:p w14:paraId="48640BDF"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b/>
          <w:sz w:val="24"/>
          <w:szCs w:val="24"/>
          <w:u w:val="single"/>
        </w:rPr>
        <w:t xml:space="preserve">Producing monoclonal antibodies </w:t>
      </w:r>
    </w:p>
    <w:p w14:paraId="4128583B"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Monoclonal antibodies are produced from a single clone of cells. The antibodies are specific to one binding site on one protein antigen and so are able to target a specific chemical or specific cells in the body.</w:t>
      </w:r>
    </w:p>
    <w:p w14:paraId="43CDB0B1"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 xml:space="preserve">They are produced by stimulating mouse lymphocytes to make a particular antibody. The lymphocytes are combined with a particular kind of tumour cell to make a cell called a </w:t>
      </w:r>
      <w:proofErr w:type="spellStart"/>
      <w:r w:rsidRPr="0060129D">
        <w:rPr>
          <w:rFonts w:ascii="Arial" w:hAnsi="Arial" w:cs="Arial"/>
          <w:sz w:val="24"/>
          <w:szCs w:val="24"/>
        </w:rPr>
        <w:t>hybridoma</w:t>
      </w:r>
      <w:proofErr w:type="spellEnd"/>
      <w:r w:rsidRPr="0060129D">
        <w:rPr>
          <w:rFonts w:ascii="Arial" w:hAnsi="Arial" w:cs="Arial"/>
          <w:sz w:val="24"/>
          <w:szCs w:val="24"/>
        </w:rPr>
        <w:t xml:space="preserve"> cell. The </w:t>
      </w:r>
      <w:proofErr w:type="spellStart"/>
      <w:r w:rsidRPr="0060129D">
        <w:rPr>
          <w:rFonts w:ascii="Arial" w:hAnsi="Arial" w:cs="Arial"/>
          <w:sz w:val="24"/>
          <w:szCs w:val="24"/>
        </w:rPr>
        <w:t>hybridoma</w:t>
      </w:r>
      <w:proofErr w:type="spellEnd"/>
      <w:r w:rsidRPr="0060129D">
        <w:rPr>
          <w:rFonts w:ascii="Arial" w:hAnsi="Arial" w:cs="Arial"/>
          <w:sz w:val="24"/>
          <w:szCs w:val="24"/>
        </w:rPr>
        <w:t xml:space="preserve"> cell can both divide and make the antibody. Single </w:t>
      </w:r>
      <w:proofErr w:type="spellStart"/>
      <w:r w:rsidRPr="0060129D">
        <w:rPr>
          <w:rFonts w:ascii="Arial" w:hAnsi="Arial" w:cs="Arial"/>
          <w:sz w:val="24"/>
          <w:szCs w:val="24"/>
        </w:rPr>
        <w:t>hybridoma</w:t>
      </w:r>
      <w:proofErr w:type="spellEnd"/>
      <w:r w:rsidRPr="0060129D">
        <w:rPr>
          <w:rFonts w:ascii="Arial" w:hAnsi="Arial" w:cs="Arial"/>
          <w:sz w:val="24"/>
          <w:szCs w:val="24"/>
        </w:rPr>
        <w:t xml:space="preserve"> cells are cloned to produce many identical cells that all produce the same antibody. A large amount of the antibody can be collected and purified.</w:t>
      </w:r>
    </w:p>
    <w:p w14:paraId="4500474C" w14:textId="77777777" w:rsidR="00DC3E03" w:rsidRPr="0060129D" w:rsidRDefault="00DC3E03" w:rsidP="00DC3E03">
      <w:pPr>
        <w:autoSpaceDE w:val="0"/>
        <w:autoSpaceDN w:val="0"/>
        <w:adjustRightInd w:val="0"/>
        <w:spacing w:after="0" w:line="360" w:lineRule="auto"/>
        <w:rPr>
          <w:rFonts w:ascii="Arial" w:hAnsi="Arial" w:cs="Arial"/>
          <w:b/>
          <w:bCs/>
          <w:color w:val="522E92"/>
          <w:sz w:val="24"/>
          <w:szCs w:val="24"/>
        </w:rPr>
      </w:pPr>
      <w:r w:rsidRPr="0060129D">
        <w:rPr>
          <w:rFonts w:ascii="Arial" w:hAnsi="Arial" w:cs="Arial"/>
          <w:noProof/>
          <w:sz w:val="24"/>
          <w:szCs w:val="24"/>
          <w:lang w:eastAsia="en-GB"/>
        </w:rPr>
        <w:lastRenderedPageBreak/>
        <w:drawing>
          <wp:anchor distT="0" distB="0" distL="114300" distR="114300" simplePos="0" relativeHeight="251659264" behindDoc="0" locked="0" layoutInCell="1" allowOverlap="1" wp14:anchorId="7A1724EC" wp14:editId="64F05CE1">
            <wp:simplePos x="0" y="0"/>
            <wp:positionH relativeFrom="column">
              <wp:posOffset>46355</wp:posOffset>
            </wp:positionH>
            <wp:positionV relativeFrom="paragraph">
              <wp:posOffset>231775</wp:posOffset>
            </wp:positionV>
            <wp:extent cx="6569075" cy="2000250"/>
            <wp:effectExtent l="0" t="0" r="317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69075" cy="2000250"/>
                    </a:xfrm>
                    <a:prstGeom prst="rect">
                      <a:avLst/>
                    </a:prstGeom>
                  </pic:spPr>
                </pic:pic>
              </a:graphicData>
            </a:graphic>
            <wp14:sizeRelH relativeFrom="page">
              <wp14:pctWidth>0</wp14:pctWidth>
            </wp14:sizeRelH>
            <wp14:sizeRelV relativeFrom="page">
              <wp14:pctHeight>0</wp14:pctHeight>
            </wp14:sizeRelV>
          </wp:anchor>
        </w:drawing>
      </w:r>
    </w:p>
    <w:p w14:paraId="36BC1603" w14:textId="77777777" w:rsidR="00DC3E03" w:rsidRPr="0060129D" w:rsidRDefault="00DC3E03" w:rsidP="00DC3E03">
      <w:pPr>
        <w:pStyle w:val="NoSpacing"/>
        <w:spacing w:line="360" w:lineRule="auto"/>
        <w:rPr>
          <w:rFonts w:ascii="Arial" w:hAnsi="Arial" w:cs="Arial"/>
          <w:b/>
          <w:sz w:val="24"/>
          <w:szCs w:val="24"/>
          <w:u w:val="single"/>
        </w:rPr>
      </w:pPr>
    </w:p>
    <w:p w14:paraId="68A53E0A" w14:textId="77777777" w:rsidR="00DC3E03" w:rsidRPr="0060129D" w:rsidRDefault="00DC3E03" w:rsidP="00DC3E03">
      <w:pPr>
        <w:pStyle w:val="NoSpacing"/>
        <w:spacing w:line="360" w:lineRule="auto"/>
        <w:rPr>
          <w:rFonts w:ascii="Arial" w:hAnsi="Arial" w:cs="Arial"/>
          <w:b/>
          <w:sz w:val="24"/>
          <w:szCs w:val="24"/>
          <w:u w:val="single"/>
        </w:rPr>
      </w:pPr>
    </w:p>
    <w:p w14:paraId="2649F461" w14:textId="77777777" w:rsidR="00DC3E03" w:rsidRPr="0060129D" w:rsidRDefault="00DC3E03" w:rsidP="00DC3E03">
      <w:pPr>
        <w:pStyle w:val="NoSpacing"/>
        <w:spacing w:line="360" w:lineRule="auto"/>
        <w:rPr>
          <w:rFonts w:ascii="Arial" w:hAnsi="Arial" w:cs="Arial"/>
          <w:b/>
          <w:sz w:val="24"/>
          <w:szCs w:val="24"/>
          <w:u w:val="single"/>
        </w:rPr>
      </w:pPr>
    </w:p>
    <w:p w14:paraId="7E30F28B"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b/>
          <w:sz w:val="24"/>
          <w:szCs w:val="24"/>
          <w:u w:val="single"/>
        </w:rPr>
        <w:t>Uses of monoclonal antibodies</w:t>
      </w:r>
    </w:p>
    <w:p w14:paraId="36D5BF60"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Monoclonal antibodies can be used in many ways. Some examples include:</w:t>
      </w:r>
    </w:p>
    <w:p w14:paraId="411B8989" w14:textId="77777777" w:rsidR="00DC3E03" w:rsidRPr="0060129D" w:rsidRDefault="00DC3E03" w:rsidP="00DC3E03">
      <w:pPr>
        <w:pStyle w:val="NoSpacing"/>
        <w:numPr>
          <w:ilvl w:val="0"/>
          <w:numId w:val="2"/>
        </w:numPr>
        <w:spacing w:line="360" w:lineRule="auto"/>
        <w:rPr>
          <w:rFonts w:ascii="Arial" w:hAnsi="Arial" w:cs="Arial"/>
          <w:sz w:val="24"/>
          <w:szCs w:val="24"/>
        </w:rPr>
      </w:pPr>
      <w:r w:rsidRPr="0060129D">
        <w:rPr>
          <w:rFonts w:ascii="Arial" w:hAnsi="Arial" w:cs="Arial"/>
          <w:sz w:val="24"/>
          <w:szCs w:val="24"/>
        </w:rPr>
        <w:t>for diagnosis such as in pregnancy tests</w:t>
      </w:r>
    </w:p>
    <w:p w14:paraId="5878276E" w14:textId="77777777" w:rsidR="00DC3E03" w:rsidRPr="0060129D" w:rsidRDefault="00DC3E03" w:rsidP="00DC3E03">
      <w:pPr>
        <w:pStyle w:val="NoSpacing"/>
        <w:numPr>
          <w:ilvl w:val="0"/>
          <w:numId w:val="2"/>
        </w:numPr>
        <w:spacing w:line="360" w:lineRule="auto"/>
        <w:rPr>
          <w:rFonts w:ascii="Arial" w:hAnsi="Arial" w:cs="Arial"/>
          <w:sz w:val="24"/>
          <w:szCs w:val="24"/>
        </w:rPr>
      </w:pPr>
      <w:r w:rsidRPr="0060129D">
        <w:rPr>
          <w:rFonts w:ascii="Arial" w:hAnsi="Arial" w:cs="Arial"/>
          <w:sz w:val="24"/>
          <w:szCs w:val="24"/>
        </w:rPr>
        <w:t>in laboratories to measure the levels of hormones and other chemicals in blood, or to detect pathogens</w:t>
      </w:r>
    </w:p>
    <w:p w14:paraId="148D9EED" w14:textId="77777777" w:rsidR="00DC3E03" w:rsidRPr="0060129D" w:rsidRDefault="00DC3E03" w:rsidP="00DC3E03">
      <w:pPr>
        <w:pStyle w:val="NoSpacing"/>
        <w:numPr>
          <w:ilvl w:val="0"/>
          <w:numId w:val="2"/>
        </w:numPr>
        <w:spacing w:line="360" w:lineRule="auto"/>
        <w:rPr>
          <w:rFonts w:ascii="Arial" w:hAnsi="Arial" w:cs="Arial"/>
          <w:sz w:val="24"/>
          <w:szCs w:val="24"/>
        </w:rPr>
      </w:pPr>
      <w:r w:rsidRPr="0060129D">
        <w:rPr>
          <w:rFonts w:ascii="Arial" w:hAnsi="Arial" w:cs="Arial"/>
          <w:sz w:val="24"/>
          <w:szCs w:val="24"/>
        </w:rPr>
        <w:t>in research to locate or identify specific molecules in a cell or tissue by binding to them with a fluorescent dye</w:t>
      </w:r>
    </w:p>
    <w:p w14:paraId="18169629" w14:textId="77777777" w:rsidR="00DC3E03" w:rsidRPr="0060129D" w:rsidRDefault="00DC3E03" w:rsidP="00DC3E03">
      <w:pPr>
        <w:pStyle w:val="NoSpacing"/>
        <w:numPr>
          <w:ilvl w:val="0"/>
          <w:numId w:val="2"/>
        </w:numPr>
        <w:spacing w:line="360" w:lineRule="auto"/>
        <w:rPr>
          <w:rFonts w:ascii="Arial" w:hAnsi="Arial" w:cs="Arial"/>
          <w:sz w:val="24"/>
          <w:szCs w:val="24"/>
        </w:rPr>
      </w:pPr>
      <w:r w:rsidRPr="0060129D">
        <w:rPr>
          <w:rFonts w:ascii="Arial" w:hAnsi="Arial" w:cs="Arial"/>
          <w:sz w:val="24"/>
          <w:szCs w:val="24"/>
        </w:rPr>
        <w:t>to treat some diseases: for cancer the monoclonal antibody can be bound to a radioactive substance, a toxic drug or a chemical which stops cells growing and dividing. It delivers the substance to the cancer cells without harming other cells in the body.</w:t>
      </w:r>
    </w:p>
    <w:p w14:paraId="358B4EE1"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Monoclonal antibodies although useful but ethical issues must be considered</w:t>
      </w:r>
    </w:p>
    <w:p w14:paraId="3C5DD91E"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Monoclonal antibodies create more side effects than expected. They are not yet as widely used as everyone hoped when they were first developed</w:t>
      </w:r>
    </w:p>
    <w:p w14:paraId="775F2365" w14:textId="77777777" w:rsidR="00DC3E03" w:rsidRPr="0060129D" w:rsidRDefault="00DC3E03" w:rsidP="00DC3E03">
      <w:pPr>
        <w:pStyle w:val="NoSpacing"/>
        <w:spacing w:line="360" w:lineRule="auto"/>
        <w:rPr>
          <w:rFonts w:ascii="Arial" w:hAnsi="Arial" w:cs="Arial"/>
          <w:sz w:val="24"/>
          <w:szCs w:val="24"/>
        </w:rPr>
      </w:pPr>
    </w:p>
    <w:p w14:paraId="17DDCF2F" w14:textId="77777777" w:rsidR="00DC3E03" w:rsidRPr="0060129D" w:rsidRDefault="00DC3E03" w:rsidP="00DC3E03">
      <w:pPr>
        <w:pStyle w:val="NoSpacing"/>
        <w:spacing w:line="360" w:lineRule="auto"/>
        <w:rPr>
          <w:rFonts w:ascii="Arial" w:hAnsi="Arial" w:cs="Arial"/>
          <w:sz w:val="24"/>
          <w:szCs w:val="24"/>
        </w:rPr>
      </w:pPr>
    </w:p>
    <w:p w14:paraId="3361EA5C"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b/>
          <w:sz w:val="24"/>
          <w:szCs w:val="24"/>
          <w:u w:val="single"/>
        </w:rPr>
        <w:t>4.3.3 Plant disease (biology only)</w:t>
      </w:r>
    </w:p>
    <w:p w14:paraId="4E688C4F" w14:textId="77777777" w:rsidR="00DC3E03" w:rsidRPr="0060129D" w:rsidRDefault="00DC3E03" w:rsidP="00DC3E03">
      <w:pPr>
        <w:pStyle w:val="NoSpacing"/>
        <w:spacing w:line="360" w:lineRule="auto"/>
        <w:rPr>
          <w:rFonts w:ascii="Arial" w:hAnsi="Arial" w:cs="Arial"/>
          <w:sz w:val="24"/>
          <w:szCs w:val="24"/>
        </w:rPr>
      </w:pPr>
    </w:p>
    <w:p w14:paraId="1BDB9814"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b/>
          <w:sz w:val="24"/>
          <w:szCs w:val="24"/>
          <w:u w:val="single"/>
        </w:rPr>
        <w:t>Detection and identification of plant diseases (HT only)</w:t>
      </w:r>
    </w:p>
    <w:p w14:paraId="526607E3"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sz w:val="24"/>
          <w:szCs w:val="24"/>
        </w:rPr>
        <w:t xml:space="preserve"> Plant diseases can be detected by:</w:t>
      </w:r>
    </w:p>
    <w:p w14:paraId="2F497A64"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stunted growth</w:t>
      </w:r>
    </w:p>
    <w:p w14:paraId="30E90986"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spots on leaves</w:t>
      </w:r>
    </w:p>
    <w:p w14:paraId="771F202F"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lastRenderedPageBreak/>
        <w:t>areas of decay (rot)</w:t>
      </w:r>
    </w:p>
    <w:p w14:paraId="0022A85C"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growths</w:t>
      </w:r>
    </w:p>
    <w:p w14:paraId="4CA17982"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malformed stems or leaves</w:t>
      </w:r>
    </w:p>
    <w:p w14:paraId="69BF50E2"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discolouration</w:t>
      </w:r>
    </w:p>
    <w:p w14:paraId="6B8EE276" w14:textId="77777777" w:rsidR="00DC3E03" w:rsidRPr="0060129D" w:rsidRDefault="00DC3E03" w:rsidP="00DC3E03">
      <w:pPr>
        <w:pStyle w:val="NoSpacing"/>
        <w:numPr>
          <w:ilvl w:val="0"/>
          <w:numId w:val="3"/>
        </w:numPr>
        <w:spacing w:line="360" w:lineRule="auto"/>
        <w:rPr>
          <w:rFonts w:ascii="Arial" w:hAnsi="Arial" w:cs="Arial"/>
          <w:sz w:val="24"/>
          <w:szCs w:val="24"/>
        </w:rPr>
      </w:pPr>
      <w:r w:rsidRPr="0060129D">
        <w:rPr>
          <w:rFonts w:ascii="Arial" w:hAnsi="Arial" w:cs="Arial"/>
          <w:sz w:val="24"/>
          <w:szCs w:val="24"/>
        </w:rPr>
        <w:t>the presence of pests.</w:t>
      </w:r>
    </w:p>
    <w:p w14:paraId="6392CC70" w14:textId="77777777" w:rsidR="00DC3E03" w:rsidRPr="0060129D" w:rsidRDefault="00DC3E03" w:rsidP="00DC3E03">
      <w:pPr>
        <w:pStyle w:val="NoSpacing"/>
        <w:spacing w:line="360" w:lineRule="auto"/>
        <w:rPr>
          <w:rFonts w:ascii="Arial" w:hAnsi="Arial" w:cs="Arial"/>
          <w:sz w:val="24"/>
          <w:szCs w:val="24"/>
        </w:rPr>
      </w:pPr>
    </w:p>
    <w:p w14:paraId="11B9E365"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Identification can be made by:</w:t>
      </w:r>
    </w:p>
    <w:p w14:paraId="23555317" w14:textId="77777777" w:rsidR="00DC3E03" w:rsidRPr="0060129D" w:rsidRDefault="00DC3E03" w:rsidP="00DC3E03">
      <w:pPr>
        <w:pStyle w:val="NoSpacing"/>
        <w:numPr>
          <w:ilvl w:val="0"/>
          <w:numId w:val="4"/>
        </w:numPr>
        <w:spacing w:line="360" w:lineRule="auto"/>
        <w:rPr>
          <w:rFonts w:ascii="Arial" w:hAnsi="Arial" w:cs="Arial"/>
          <w:sz w:val="24"/>
          <w:szCs w:val="24"/>
        </w:rPr>
      </w:pPr>
      <w:r w:rsidRPr="0060129D">
        <w:rPr>
          <w:rFonts w:ascii="Arial" w:hAnsi="Arial" w:cs="Arial"/>
          <w:sz w:val="24"/>
          <w:szCs w:val="24"/>
        </w:rPr>
        <w:t>Reference to a gardening manual or website</w:t>
      </w:r>
    </w:p>
    <w:p w14:paraId="1B615214" w14:textId="77777777" w:rsidR="00DC3E03" w:rsidRPr="0060129D" w:rsidRDefault="00DC3E03" w:rsidP="00DC3E03">
      <w:pPr>
        <w:pStyle w:val="NoSpacing"/>
        <w:numPr>
          <w:ilvl w:val="0"/>
          <w:numId w:val="4"/>
        </w:numPr>
        <w:spacing w:line="360" w:lineRule="auto"/>
        <w:rPr>
          <w:rFonts w:ascii="Arial" w:hAnsi="Arial" w:cs="Arial"/>
          <w:sz w:val="24"/>
          <w:szCs w:val="24"/>
        </w:rPr>
      </w:pPr>
      <w:r w:rsidRPr="0060129D">
        <w:rPr>
          <w:rFonts w:ascii="Arial" w:hAnsi="Arial" w:cs="Arial"/>
          <w:sz w:val="24"/>
          <w:szCs w:val="24"/>
        </w:rPr>
        <w:t>Taking infected plants to a laboratory to identify the pathogen</w:t>
      </w:r>
    </w:p>
    <w:p w14:paraId="7F968FFF" w14:textId="77777777" w:rsidR="00DC3E03" w:rsidRPr="0060129D" w:rsidRDefault="00DC3E03" w:rsidP="00DC3E03">
      <w:pPr>
        <w:pStyle w:val="NoSpacing"/>
        <w:numPr>
          <w:ilvl w:val="0"/>
          <w:numId w:val="4"/>
        </w:numPr>
        <w:spacing w:line="360" w:lineRule="auto"/>
        <w:rPr>
          <w:rFonts w:ascii="Arial" w:hAnsi="Arial" w:cs="Arial"/>
          <w:sz w:val="24"/>
          <w:szCs w:val="24"/>
        </w:rPr>
      </w:pPr>
      <w:r w:rsidRPr="0060129D">
        <w:rPr>
          <w:rFonts w:ascii="Arial" w:hAnsi="Arial" w:cs="Arial"/>
          <w:sz w:val="24"/>
          <w:szCs w:val="24"/>
        </w:rPr>
        <w:t>Using testing kits that contain monoclonal antibodies.</w:t>
      </w:r>
    </w:p>
    <w:p w14:paraId="4E1F1575" w14:textId="77777777" w:rsidR="00DC3E03" w:rsidRPr="0060129D" w:rsidRDefault="00DC3E03" w:rsidP="00DC3E03">
      <w:pPr>
        <w:pStyle w:val="NoSpacing"/>
        <w:spacing w:line="360" w:lineRule="auto"/>
        <w:rPr>
          <w:rFonts w:ascii="Arial" w:hAnsi="Arial" w:cs="Arial"/>
          <w:sz w:val="24"/>
          <w:szCs w:val="24"/>
        </w:rPr>
      </w:pPr>
    </w:p>
    <w:p w14:paraId="19871208"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Plants can be infected by a range of viral, bacterial and fungal pathogens as well as by insects.</w:t>
      </w:r>
    </w:p>
    <w:p w14:paraId="6DCB7F4A"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Some of them include tobacco mosaic virus as a viral disease, black spot as a fungal disease and aphids as insects.</w:t>
      </w:r>
    </w:p>
    <w:p w14:paraId="32DF378A"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 xml:space="preserve">Plants can be damaged by a range of </w:t>
      </w:r>
      <w:proofErr w:type="spellStart"/>
      <w:r w:rsidRPr="0060129D">
        <w:rPr>
          <w:rFonts w:ascii="Arial" w:hAnsi="Arial" w:cs="Arial"/>
          <w:sz w:val="24"/>
          <w:szCs w:val="24"/>
        </w:rPr>
        <w:t>ion</w:t>
      </w:r>
      <w:proofErr w:type="spellEnd"/>
      <w:r w:rsidRPr="0060129D">
        <w:rPr>
          <w:rFonts w:ascii="Arial" w:hAnsi="Arial" w:cs="Arial"/>
          <w:sz w:val="24"/>
          <w:szCs w:val="24"/>
        </w:rPr>
        <w:t xml:space="preserve"> deficiency conditions:</w:t>
      </w:r>
    </w:p>
    <w:p w14:paraId="38627423" w14:textId="77777777" w:rsidR="00DC3E03" w:rsidRPr="0060129D" w:rsidRDefault="00DC3E03" w:rsidP="00DC3E03">
      <w:pPr>
        <w:pStyle w:val="NoSpacing"/>
        <w:numPr>
          <w:ilvl w:val="0"/>
          <w:numId w:val="5"/>
        </w:numPr>
        <w:spacing w:line="360" w:lineRule="auto"/>
        <w:rPr>
          <w:rFonts w:ascii="Arial" w:hAnsi="Arial" w:cs="Arial"/>
          <w:sz w:val="24"/>
          <w:szCs w:val="24"/>
        </w:rPr>
      </w:pPr>
      <w:r w:rsidRPr="0060129D">
        <w:rPr>
          <w:rFonts w:ascii="Arial" w:hAnsi="Arial" w:cs="Arial"/>
          <w:sz w:val="24"/>
          <w:szCs w:val="24"/>
        </w:rPr>
        <w:t>stunted growth caused by nitrate deficiency</w:t>
      </w:r>
    </w:p>
    <w:p w14:paraId="340E35BD" w14:textId="77777777" w:rsidR="00DC3E03" w:rsidRPr="0060129D" w:rsidRDefault="00DC3E03" w:rsidP="00DC3E03">
      <w:pPr>
        <w:pStyle w:val="NoSpacing"/>
        <w:numPr>
          <w:ilvl w:val="0"/>
          <w:numId w:val="5"/>
        </w:numPr>
        <w:spacing w:line="360" w:lineRule="auto"/>
        <w:rPr>
          <w:rFonts w:ascii="Arial" w:hAnsi="Arial" w:cs="Arial"/>
          <w:sz w:val="24"/>
          <w:szCs w:val="24"/>
        </w:rPr>
      </w:pPr>
      <w:r w:rsidRPr="0060129D">
        <w:rPr>
          <w:rFonts w:ascii="Arial" w:hAnsi="Arial" w:cs="Arial"/>
          <w:sz w:val="24"/>
          <w:szCs w:val="24"/>
        </w:rPr>
        <w:t>chlorosis caused by magnesium deficiency.</w:t>
      </w:r>
    </w:p>
    <w:p w14:paraId="20305107"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Nitrate ions are needed for protein synthesis and therefore growth, and magnesium ions are needed to make chlorophyll.</w:t>
      </w:r>
    </w:p>
    <w:p w14:paraId="78A14A50" w14:textId="77777777" w:rsidR="00DC3E03" w:rsidRPr="0060129D" w:rsidRDefault="00DC3E03" w:rsidP="00DC3E03">
      <w:pPr>
        <w:pStyle w:val="NoSpacing"/>
        <w:spacing w:line="360" w:lineRule="auto"/>
        <w:rPr>
          <w:rFonts w:ascii="Arial" w:hAnsi="Arial" w:cs="Arial"/>
          <w:sz w:val="24"/>
          <w:szCs w:val="24"/>
        </w:rPr>
      </w:pPr>
    </w:p>
    <w:p w14:paraId="5EACD7EC" w14:textId="77777777" w:rsidR="00DC3E03" w:rsidRPr="0060129D" w:rsidRDefault="00DC3E03" w:rsidP="00DC3E03">
      <w:pPr>
        <w:pStyle w:val="NoSpacing"/>
        <w:spacing w:line="360" w:lineRule="auto"/>
        <w:rPr>
          <w:rFonts w:ascii="Arial" w:hAnsi="Arial" w:cs="Arial"/>
          <w:b/>
          <w:sz w:val="24"/>
          <w:szCs w:val="24"/>
          <w:u w:val="single"/>
        </w:rPr>
      </w:pPr>
      <w:r w:rsidRPr="0060129D">
        <w:rPr>
          <w:rFonts w:ascii="Arial" w:hAnsi="Arial" w:cs="Arial"/>
          <w:b/>
          <w:sz w:val="24"/>
          <w:szCs w:val="24"/>
          <w:u w:val="single"/>
        </w:rPr>
        <w:t>Plant defence responses</w:t>
      </w:r>
    </w:p>
    <w:p w14:paraId="27E45220"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Plants have physical and chemical plant defence responses.</w:t>
      </w:r>
    </w:p>
    <w:p w14:paraId="7D2F63D9"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noProof/>
          <w:sz w:val="24"/>
          <w:szCs w:val="24"/>
          <w:lang w:eastAsia="en-GB"/>
        </w:rPr>
        <w:drawing>
          <wp:anchor distT="0" distB="0" distL="114300" distR="114300" simplePos="0" relativeHeight="251660288" behindDoc="0" locked="0" layoutInCell="1" allowOverlap="1" wp14:anchorId="74281A59" wp14:editId="4187B6C7">
            <wp:simplePos x="0" y="0"/>
            <wp:positionH relativeFrom="column">
              <wp:posOffset>4418330</wp:posOffset>
            </wp:positionH>
            <wp:positionV relativeFrom="paragraph">
              <wp:posOffset>30480</wp:posOffset>
            </wp:positionV>
            <wp:extent cx="2324735" cy="9715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324735" cy="971550"/>
                    </a:xfrm>
                    <a:prstGeom prst="rect">
                      <a:avLst/>
                    </a:prstGeom>
                  </pic:spPr>
                </pic:pic>
              </a:graphicData>
            </a:graphic>
            <wp14:sizeRelH relativeFrom="page">
              <wp14:pctWidth>0</wp14:pctWidth>
            </wp14:sizeRelH>
            <wp14:sizeRelV relativeFrom="page">
              <wp14:pctHeight>0</wp14:pctHeight>
            </wp14:sizeRelV>
          </wp:anchor>
        </w:drawing>
      </w:r>
      <w:r w:rsidRPr="0060129D">
        <w:rPr>
          <w:rFonts w:ascii="Arial" w:hAnsi="Arial" w:cs="Arial"/>
          <w:sz w:val="24"/>
          <w:szCs w:val="24"/>
        </w:rPr>
        <w:t>Physical defence responses to resist invasion of microorganisms include:</w:t>
      </w:r>
    </w:p>
    <w:p w14:paraId="1E166DF3" w14:textId="77777777" w:rsidR="00DC3E03" w:rsidRPr="0060129D" w:rsidRDefault="00DC3E03" w:rsidP="00DC3E03">
      <w:pPr>
        <w:pStyle w:val="NoSpacing"/>
        <w:numPr>
          <w:ilvl w:val="0"/>
          <w:numId w:val="6"/>
        </w:numPr>
        <w:spacing w:line="360" w:lineRule="auto"/>
        <w:rPr>
          <w:rFonts w:ascii="Arial" w:hAnsi="Arial" w:cs="Arial"/>
          <w:sz w:val="24"/>
          <w:szCs w:val="24"/>
        </w:rPr>
      </w:pPr>
      <w:r w:rsidRPr="0060129D">
        <w:rPr>
          <w:rFonts w:ascii="Arial" w:hAnsi="Arial" w:cs="Arial"/>
          <w:sz w:val="24"/>
          <w:szCs w:val="24"/>
        </w:rPr>
        <w:t>Cellulose cell walls.</w:t>
      </w:r>
    </w:p>
    <w:p w14:paraId="5D84CF54" w14:textId="77777777" w:rsidR="00DC3E03" w:rsidRPr="0060129D" w:rsidRDefault="00DC3E03" w:rsidP="00DC3E03">
      <w:pPr>
        <w:pStyle w:val="NoSpacing"/>
        <w:numPr>
          <w:ilvl w:val="0"/>
          <w:numId w:val="6"/>
        </w:numPr>
        <w:spacing w:line="360" w:lineRule="auto"/>
        <w:rPr>
          <w:rFonts w:ascii="Arial" w:hAnsi="Arial" w:cs="Arial"/>
          <w:sz w:val="24"/>
          <w:szCs w:val="24"/>
        </w:rPr>
      </w:pPr>
      <w:r w:rsidRPr="0060129D">
        <w:rPr>
          <w:rFonts w:ascii="Arial" w:hAnsi="Arial" w:cs="Arial"/>
          <w:sz w:val="24"/>
          <w:szCs w:val="24"/>
        </w:rPr>
        <w:t>Tough waxy cuticle on leaves.</w:t>
      </w:r>
    </w:p>
    <w:p w14:paraId="4B12B15E" w14:textId="77777777" w:rsidR="00DC3E03" w:rsidRPr="0060129D" w:rsidRDefault="00DC3E03" w:rsidP="00DC3E03">
      <w:pPr>
        <w:pStyle w:val="NoSpacing"/>
        <w:numPr>
          <w:ilvl w:val="0"/>
          <w:numId w:val="6"/>
        </w:numPr>
        <w:spacing w:line="360" w:lineRule="auto"/>
        <w:rPr>
          <w:rFonts w:ascii="Arial" w:hAnsi="Arial" w:cs="Arial"/>
          <w:sz w:val="24"/>
          <w:szCs w:val="24"/>
        </w:rPr>
      </w:pPr>
      <w:r w:rsidRPr="0060129D">
        <w:rPr>
          <w:rFonts w:ascii="Arial" w:hAnsi="Arial" w:cs="Arial"/>
          <w:sz w:val="24"/>
          <w:szCs w:val="24"/>
        </w:rPr>
        <w:t>Layers of dead cells around stems (bark on trees) which fall off.</w:t>
      </w:r>
    </w:p>
    <w:p w14:paraId="272B338C"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Chemical plant defence responses include:</w:t>
      </w:r>
    </w:p>
    <w:p w14:paraId="3F6557E1" w14:textId="77777777" w:rsidR="00DC3E03" w:rsidRPr="0060129D" w:rsidRDefault="00DC3E03" w:rsidP="00DC3E03">
      <w:pPr>
        <w:pStyle w:val="NoSpacing"/>
        <w:numPr>
          <w:ilvl w:val="0"/>
          <w:numId w:val="7"/>
        </w:numPr>
        <w:spacing w:line="360" w:lineRule="auto"/>
        <w:rPr>
          <w:rFonts w:ascii="Arial" w:hAnsi="Arial" w:cs="Arial"/>
          <w:sz w:val="24"/>
          <w:szCs w:val="24"/>
        </w:rPr>
      </w:pPr>
      <w:r w:rsidRPr="0060129D">
        <w:rPr>
          <w:rFonts w:ascii="Arial" w:hAnsi="Arial" w:cs="Arial"/>
          <w:sz w:val="24"/>
          <w:szCs w:val="24"/>
        </w:rPr>
        <w:t>Antibacterial chemicals.</w:t>
      </w:r>
    </w:p>
    <w:p w14:paraId="2DE91A4C" w14:textId="77777777" w:rsidR="00DC3E03" w:rsidRPr="0060129D" w:rsidRDefault="00DC3E03" w:rsidP="00DC3E03">
      <w:pPr>
        <w:pStyle w:val="NoSpacing"/>
        <w:numPr>
          <w:ilvl w:val="0"/>
          <w:numId w:val="7"/>
        </w:numPr>
        <w:spacing w:line="360" w:lineRule="auto"/>
        <w:rPr>
          <w:rFonts w:ascii="Arial" w:hAnsi="Arial" w:cs="Arial"/>
          <w:sz w:val="24"/>
          <w:szCs w:val="24"/>
        </w:rPr>
      </w:pPr>
      <w:r w:rsidRPr="0060129D">
        <w:rPr>
          <w:rFonts w:ascii="Arial" w:hAnsi="Arial" w:cs="Arial"/>
          <w:noProof/>
          <w:sz w:val="24"/>
          <w:szCs w:val="24"/>
          <w:lang w:eastAsia="en-GB"/>
        </w:rPr>
        <w:lastRenderedPageBreak/>
        <w:drawing>
          <wp:anchor distT="0" distB="0" distL="114300" distR="114300" simplePos="0" relativeHeight="251661312" behindDoc="0" locked="0" layoutInCell="1" allowOverlap="1" wp14:anchorId="0E7BC03F" wp14:editId="3C8ADD18">
            <wp:simplePos x="0" y="0"/>
            <wp:positionH relativeFrom="column">
              <wp:posOffset>3945890</wp:posOffset>
            </wp:positionH>
            <wp:positionV relativeFrom="paragraph">
              <wp:posOffset>55245</wp:posOffset>
            </wp:positionV>
            <wp:extent cx="2720975" cy="127635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20975" cy="1276350"/>
                    </a:xfrm>
                    <a:prstGeom prst="rect">
                      <a:avLst/>
                    </a:prstGeom>
                  </pic:spPr>
                </pic:pic>
              </a:graphicData>
            </a:graphic>
            <wp14:sizeRelH relativeFrom="page">
              <wp14:pctWidth>0</wp14:pctWidth>
            </wp14:sizeRelH>
            <wp14:sizeRelV relativeFrom="page">
              <wp14:pctHeight>0</wp14:pctHeight>
            </wp14:sizeRelV>
          </wp:anchor>
        </w:drawing>
      </w:r>
      <w:r w:rsidRPr="0060129D">
        <w:rPr>
          <w:rFonts w:ascii="Arial" w:hAnsi="Arial" w:cs="Arial"/>
          <w:sz w:val="24"/>
          <w:szCs w:val="24"/>
        </w:rPr>
        <w:t>Poisons to deter herbivores.</w:t>
      </w:r>
    </w:p>
    <w:p w14:paraId="62A29AFE" w14:textId="77777777" w:rsidR="00DC3E03" w:rsidRPr="0060129D" w:rsidRDefault="00DC3E03" w:rsidP="00DC3E03">
      <w:pPr>
        <w:pStyle w:val="NoSpacing"/>
        <w:spacing w:line="360" w:lineRule="auto"/>
        <w:rPr>
          <w:rFonts w:ascii="Arial" w:hAnsi="Arial" w:cs="Arial"/>
          <w:sz w:val="24"/>
          <w:szCs w:val="24"/>
        </w:rPr>
      </w:pPr>
      <w:r w:rsidRPr="0060129D">
        <w:rPr>
          <w:rFonts w:ascii="Arial" w:hAnsi="Arial" w:cs="Arial"/>
          <w:sz w:val="24"/>
          <w:szCs w:val="24"/>
        </w:rPr>
        <w:t>Mechanical adaptations include:</w:t>
      </w:r>
    </w:p>
    <w:p w14:paraId="1320E3C2" w14:textId="77777777" w:rsidR="00DC3E03" w:rsidRPr="0060129D" w:rsidRDefault="00DC3E03" w:rsidP="00DC3E03">
      <w:pPr>
        <w:pStyle w:val="NoSpacing"/>
        <w:numPr>
          <w:ilvl w:val="0"/>
          <w:numId w:val="8"/>
        </w:numPr>
        <w:spacing w:line="360" w:lineRule="auto"/>
        <w:ind w:left="360"/>
        <w:rPr>
          <w:rFonts w:ascii="Arial" w:hAnsi="Arial" w:cs="Arial"/>
          <w:sz w:val="24"/>
          <w:szCs w:val="24"/>
        </w:rPr>
      </w:pPr>
      <w:r w:rsidRPr="0060129D">
        <w:rPr>
          <w:rFonts w:ascii="Arial" w:hAnsi="Arial" w:cs="Arial"/>
          <w:sz w:val="24"/>
          <w:szCs w:val="24"/>
        </w:rPr>
        <w:t>Thorns and hairs deter animals.</w:t>
      </w:r>
      <w:r w:rsidRPr="0060129D">
        <w:rPr>
          <w:rFonts w:ascii="Arial" w:hAnsi="Arial" w:cs="Arial"/>
          <w:noProof/>
          <w:sz w:val="24"/>
          <w:szCs w:val="24"/>
          <w:lang w:eastAsia="en-GB"/>
        </w:rPr>
        <w:t xml:space="preserve"> </w:t>
      </w:r>
    </w:p>
    <w:p w14:paraId="6FCE4903" w14:textId="77777777" w:rsidR="00DC3E03" w:rsidRPr="0060129D" w:rsidRDefault="00DC3E03" w:rsidP="00DC3E03">
      <w:pPr>
        <w:pStyle w:val="NoSpacing"/>
        <w:numPr>
          <w:ilvl w:val="0"/>
          <w:numId w:val="8"/>
        </w:numPr>
        <w:spacing w:line="360" w:lineRule="auto"/>
        <w:ind w:left="360"/>
        <w:rPr>
          <w:rFonts w:ascii="Arial" w:hAnsi="Arial" w:cs="Arial"/>
          <w:sz w:val="24"/>
          <w:szCs w:val="24"/>
        </w:rPr>
      </w:pPr>
      <w:r w:rsidRPr="0060129D">
        <w:rPr>
          <w:rFonts w:ascii="Arial" w:hAnsi="Arial" w:cs="Arial"/>
          <w:sz w:val="24"/>
          <w:szCs w:val="24"/>
        </w:rPr>
        <w:t>Leaves which droop or curl when touched.</w:t>
      </w:r>
    </w:p>
    <w:p w14:paraId="57D3F97D" w14:textId="77777777" w:rsidR="00DC3E03" w:rsidRPr="0060129D" w:rsidRDefault="00DC3E03" w:rsidP="00DC3E03">
      <w:pPr>
        <w:pStyle w:val="NoSpacing"/>
        <w:numPr>
          <w:ilvl w:val="0"/>
          <w:numId w:val="8"/>
        </w:numPr>
        <w:spacing w:line="360" w:lineRule="auto"/>
        <w:ind w:left="360"/>
        <w:rPr>
          <w:rFonts w:ascii="Arial" w:hAnsi="Arial" w:cs="Arial"/>
          <w:sz w:val="24"/>
          <w:szCs w:val="24"/>
        </w:rPr>
      </w:pPr>
      <w:r w:rsidRPr="0060129D">
        <w:rPr>
          <w:rFonts w:ascii="Arial" w:hAnsi="Arial" w:cs="Arial"/>
          <w:sz w:val="24"/>
          <w:szCs w:val="24"/>
        </w:rPr>
        <w:t>Mimicry to trick animals.</w:t>
      </w:r>
    </w:p>
    <w:p w14:paraId="4AA3FC97" w14:textId="77777777" w:rsidR="00F7772E" w:rsidRDefault="00F7772E" w:rsidP="00F7772E">
      <w:pPr>
        <w:shd w:val="clear" w:color="auto" w:fill="FFFFFF"/>
        <w:spacing w:before="100" w:beforeAutospacing="1" w:after="100" w:afterAutospacing="1" w:line="360" w:lineRule="auto"/>
        <w:rPr>
          <w:rFonts w:ascii="Arial" w:eastAsia="Calibri" w:hAnsi="Arial" w:cs="Arial"/>
          <w:sz w:val="24"/>
          <w:szCs w:val="24"/>
        </w:rPr>
      </w:pPr>
      <w:bookmarkStart w:id="0" w:name="_GoBack"/>
      <w:bookmarkEnd w:id="0"/>
    </w:p>
    <w:p w14:paraId="101DFBD5" w14:textId="77777777" w:rsidR="00F7772E" w:rsidRPr="0060129D" w:rsidRDefault="00F7772E" w:rsidP="00F7772E">
      <w:pPr>
        <w:shd w:val="clear" w:color="auto" w:fill="FFFFFF"/>
        <w:spacing w:before="100" w:beforeAutospacing="1" w:after="100" w:afterAutospacing="1" w:line="360" w:lineRule="auto"/>
        <w:rPr>
          <w:rFonts w:ascii="Arial" w:eastAsia="Calibri" w:hAnsi="Arial" w:cs="Arial"/>
          <w:sz w:val="24"/>
          <w:szCs w:val="24"/>
        </w:rPr>
      </w:pPr>
    </w:p>
    <w:p w14:paraId="0455B889" w14:textId="77777777" w:rsidR="001D4C61" w:rsidRDefault="001D4C61"/>
    <w:sectPr w:rsidR="001D4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401D6"/>
    <w:multiLevelType w:val="hybridMultilevel"/>
    <w:tmpl w:val="3126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430230"/>
    <w:multiLevelType w:val="hybridMultilevel"/>
    <w:tmpl w:val="4E569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854741"/>
    <w:multiLevelType w:val="hybridMultilevel"/>
    <w:tmpl w:val="BC68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C1B6D"/>
    <w:multiLevelType w:val="hybridMultilevel"/>
    <w:tmpl w:val="C8C6D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512BAA"/>
    <w:multiLevelType w:val="hybridMultilevel"/>
    <w:tmpl w:val="89FAE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FC3CC2"/>
    <w:multiLevelType w:val="hybridMultilevel"/>
    <w:tmpl w:val="1D742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292C59"/>
    <w:multiLevelType w:val="hybridMultilevel"/>
    <w:tmpl w:val="2B360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EF5C7D"/>
    <w:multiLevelType w:val="hybridMultilevel"/>
    <w:tmpl w:val="E2CEB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2E"/>
    <w:rsid w:val="001D4C61"/>
    <w:rsid w:val="0045497C"/>
    <w:rsid w:val="009326AB"/>
    <w:rsid w:val="00B75FC8"/>
    <w:rsid w:val="00BD60B2"/>
    <w:rsid w:val="00CD760C"/>
    <w:rsid w:val="00DC3E03"/>
    <w:rsid w:val="00F7772E"/>
    <w:rsid w:val="00FE5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1F36"/>
  <w15:chartTrackingRefBased/>
  <w15:docId w15:val="{496985DF-D71C-4164-AF78-EB685C9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7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Newton</dc:creator>
  <cp:keywords/>
  <dc:description/>
  <cp:lastModifiedBy>Sara Newton</cp:lastModifiedBy>
  <cp:revision>2</cp:revision>
  <dcterms:created xsi:type="dcterms:W3CDTF">2018-05-03T20:21:00Z</dcterms:created>
  <dcterms:modified xsi:type="dcterms:W3CDTF">2018-05-08T12:33:00Z</dcterms:modified>
</cp:coreProperties>
</file>