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3319" w14:textId="77777777" w:rsidR="00C01971" w:rsidRPr="00936D27" w:rsidRDefault="00936D27" w:rsidP="00936D27">
      <w:pPr>
        <w:jc w:val="center"/>
        <w:rPr>
          <w:u w:val="single"/>
        </w:rPr>
      </w:pPr>
      <w:r w:rsidRPr="00936D27">
        <w:rPr>
          <w:u w:val="single"/>
        </w:rPr>
        <w:t>Possible questions for topic 3 Class and Education</w:t>
      </w:r>
    </w:p>
    <w:p w14:paraId="6B412E75" w14:textId="77777777" w:rsidR="00936D27" w:rsidRDefault="00936D27" w:rsidP="00936D27">
      <w:pPr>
        <w:pStyle w:val="Default"/>
      </w:pPr>
    </w:p>
    <w:p w14:paraId="3EA03052" w14:textId="77777777" w:rsidR="00936D27" w:rsidRPr="00936D27" w:rsidRDefault="00936D27" w:rsidP="00936D27">
      <w:pPr>
        <w:pStyle w:val="Default"/>
        <w:rPr>
          <w:sz w:val="22"/>
          <w:szCs w:val="22"/>
          <w:u w:val="single"/>
        </w:rPr>
      </w:pPr>
      <w:r w:rsidRPr="00936D27">
        <w:rPr>
          <w:sz w:val="22"/>
          <w:szCs w:val="22"/>
          <w:u w:val="single"/>
        </w:rPr>
        <w:t>4 markers</w:t>
      </w:r>
    </w:p>
    <w:p w14:paraId="226A9055" w14:textId="60B1C31F" w:rsidR="00936D27" w:rsidRDefault="00936D27" w:rsidP="00936D27">
      <w:pPr>
        <w:pStyle w:val="Default"/>
        <w:rPr>
          <w:sz w:val="22"/>
          <w:szCs w:val="22"/>
          <w:u w:val="single"/>
        </w:rPr>
      </w:pPr>
    </w:p>
    <w:p w14:paraId="6599D270" w14:textId="77777777" w:rsidR="00CB1B26" w:rsidRDefault="00CB1B26" w:rsidP="00CB1B26">
      <w:pPr>
        <w:pStyle w:val="Default"/>
      </w:pPr>
    </w:p>
    <w:p w14:paraId="592B0434" w14:textId="77777777" w:rsidR="00CB1B26" w:rsidRDefault="00CB1B26" w:rsidP="00CB1B26">
      <w:pPr>
        <w:pStyle w:val="Default"/>
        <w:rPr>
          <w:sz w:val="22"/>
          <w:szCs w:val="22"/>
        </w:rPr>
      </w:pPr>
      <w:r>
        <w:rPr>
          <w:sz w:val="22"/>
          <w:szCs w:val="22"/>
        </w:rPr>
        <w:t>Outline two material factors that may affect social class differences in educational achievement</w:t>
      </w:r>
    </w:p>
    <w:p w14:paraId="1E975F18" w14:textId="624D1FD9" w:rsidR="00CB1B26" w:rsidRDefault="00CB1B26" w:rsidP="00936D27">
      <w:pPr>
        <w:pStyle w:val="Default"/>
        <w:rPr>
          <w:sz w:val="22"/>
          <w:szCs w:val="22"/>
          <w:u w:val="single"/>
        </w:rPr>
      </w:pPr>
    </w:p>
    <w:p w14:paraId="58C8A87E" w14:textId="77777777" w:rsidR="00CB1B26" w:rsidRDefault="00CB1B26" w:rsidP="00CB1B26">
      <w:pPr>
        <w:pStyle w:val="Default"/>
      </w:pPr>
    </w:p>
    <w:p w14:paraId="24F4E21C" w14:textId="77777777" w:rsidR="00CB1B26" w:rsidRDefault="00CB1B26" w:rsidP="00CB1B26">
      <w:pPr>
        <w:pStyle w:val="Default"/>
        <w:rPr>
          <w:sz w:val="22"/>
          <w:szCs w:val="22"/>
        </w:rPr>
      </w:pPr>
      <w:r>
        <w:rPr>
          <w:sz w:val="22"/>
          <w:szCs w:val="22"/>
        </w:rPr>
        <w:t>Outline two cultural factors that may affect social class differences in Educational achievement.</w:t>
      </w:r>
    </w:p>
    <w:p w14:paraId="43CBA352" w14:textId="61931B12" w:rsidR="00CB1B26" w:rsidRDefault="00CB1B26" w:rsidP="00936D27">
      <w:pPr>
        <w:pStyle w:val="Default"/>
        <w:rPr>
          <w:sz w:val="22"/>
          <w:szCs w:val="22"/>
          <w:u w:val="single"/>
        </w:rPr>
      </w:pPr>
    </w:p>
    <w:p w14:paraId="22B825D5" w14:textId="77777777" w:rsidR="00CD714B" w:rsidRDefault="00CD714B" w:rsidP="00CD714B">
      <w:pPr>
        <w:pStyle w:val="Default"/>
      </w:pPr>
    </w:p>
    <w:p w14:paraId="0D900ECF" w14:textId="77777777" w:rsidR="00CD714B" w:rsidRDefault="00CD714B" w:rsidP="00CD714B">
      <w:pPr>
        <w:pStyle w:val="Default"/>
        <w:rPr>
          <w:sz w:val="22"/>
          <w:szCs w:val="22"/>
        </w:rPr>
      </w:pPr>
      <w:r>
        <w:rPr>
          <w:sz w:val="22"/>
          <w:szCs w:val="22"/>
        </w:rPr>
        <w:t>Outline two ways in which education system reproduces social class inequalities from one generation to the next.</w:t>
      </w:r>
    </w:p>
    <w:p w14:paraId="638265A4" w14:textId="6A94D80A" w:rsidR="00CB1B26" w:rsidRDefault="00CB1B26" w:rsidP="00936D27">
      <w:pPr>
        <w:pStyle w:val="Default"/>
        <w:rPr>
          <w:sz w:val="22"/>
          <w:szCs w:val="22"/>
          <w:u w:val="single"/>
        </w:rPr>
      </w:pPr>
    </w:p>
    <w:p w14:paraId="23A78DCE" w14:textId="77777777" w:rsidR="00CD714B" w:rsidRDefault="00CD714B" w:rsidP="00CD714B">
      <w:pPr>
        <w:pStyle w:val="Default"/>
      </w:pPr>
    </w:p>
    <w:p w14:paraId="6DF7D640" w14:textId="77777777" w:rsidR="00CD714B" w:rsidRDefault="00CD714B" w:rsidP="00CD714B">
      <w:pPr>
        <w:pStyle w:val="Default"/>
        <w:rPr>
          <w:sz w:val="22"/>
          <w:szCs w:val="22"/>
        </w:rPr>
      </w:pPr>
      <w:r>
        <w:rPr>
          <w:sz w:val="22"/>
          <w:szCs w:val="22"/>
        </w:rPr>
        <w:t>Outline two processes within schools that may lead to working class pupils underachieving.</w:t>
      </w:r>
    </w:p>
    <w:p w14:paraId="6B30E45A" w14:textId="57E33ADA" w:rsidR="00CD714B" w:rsidRDefault="00CD714B" w:rsidP="00936D27">
      <w:pPr>
        <w:pStyle w:val="Default"/>
        <w:rPr>
          <w:sz w:val="22"/>
          <w:szCs w:val="22"/>
          <w:u w:val="single"/>
        </w:rPr>
      </w:pPr>
    </w:p>
    <w:p w14:paraId="4355A2B9" w14:textId="77777777" w:rsidR="00CD714B" w:rsidRDefault="00CD714B" w:rsidP="00936D27">
      <w:pPr>
        <w:pStyle w:val="Default"/>
        <w:rPr>
          <w:sz w:val="22"/>
          <w:szCs w:val="22"/>
          <w:u w:val="single"/>
        </w:rPr>
      </w:pPr>
    </w:p>
    <w:p w14:paraId="5902EFAE" w14:textId="77777777" w:rsidR="00CB1B26" w:rsidRDefault="00CB1B26" w:rsidP="00936D27">
      <w:pPr>
        <w:pStyle w:val="Default"/>
        <w:rPr>
          <w:sz w:val="22"/>
          <w:szCs w:val="22"/>
          <w:u w:val="single"/>
        </w:rPr>
      </w:pPr>
    </w:p>
    <w:p w14:paraId="6D2FDED9" w14:textId="77777777" w:rsidR="00936D27" w:rsidRPr="00936D27" w:rsidRDefault="00936D27" w:rsidP="00936D27">
      <w:pPr>
        <w:pStyle w:val="Default"/>
        <w:rPr>
          <w:sz w:val="22"/>
          <w:szCs w:val="22"/>
          <w:u w:val="single"/>
        </w:rPr>
      </w:pPr>
      <w:r w:rsidRPr="00936D27">
        <w:rPr>
          <w:sz w:val="22"/>
          <w:szCs w:val="22"/>
          <w:u w:val="single"/>
        </w:rPr>
        <w:t>6 markers</w:t>
      </w:r>
    </w:p>
    <w:p w14:paraId="60852018" w14:textId="77777777" w:rsidR="00936D27" w:rsidRDefault="00936D27" w:rsidP="00936D27">
      <w:pPr>
        <w:pStyle w:val="Default"/>
        <w:rPr>
          <w:sz w:val="22"/>
          <w:szCs w:val="22"/>
        </w:rPr>
      </w:pPr>
    </w:p>
    <w:p w14:paraId="6E2D1CE5" w14:textId="77777777" w:rsidR="00936D27" w:rsidRDefault="00936D27" w:rsidP="00936D27">
      <w:pPr>
        <w:pStyle w:val="Default"/>
        <w:rPr>
          <w:sz w:val="22"/>
          <w:szCs w:val="22"/>
        </w:rPr>
      </w:pPr>
      <w:r>
        <w:rPr>
          <w:sz w:val="22"/>
          <w:szCs w:val="22"/>
        </w:rPr>
        <w:t>Outline three factors inside schools that may affect the educational progress that pupils make</w:t>
      </w:r>
      <w:r>
        <w:rPr>
          <w:sz w:val="22"/>
          <w:szCs w:val="22"/>
        </w:rPr>
        <w:t>.</w:t>
      </w:r>
    </w:p>
    <w:p w14:paraId="53BA77C6" w14:textId="77777777" w:rsidR="00936D27" w:rsidRDefault="00936D27" w:rsidP="00936D27">
      <w:pPr>
        <w:pStyle w:val="Default"/>
        <w:rPr>
          <w:sz w:val="22"/>
          <w:szCs w:val="22"/>
        </w:rPr>
      </w:pPr>
    </w:p>
    <w:p w14:paraId="3391C710" w14:textId="77777777" w:rsidR="00936D27" w:rsidRDefault="00936D27" w:rsidP="00936D27">
      <w:pPr>
        <w:pStyle w:val="Default"/>
      </w:pPr>
    </w:p>
    <w:p w14:paraId="7A8E8C5F" w14:textId="77777777" w:rsidR="00936D27" w:rsidRDefault="00936D27" w:rsidP="00936D27">
      <w:pPr>
        <w:pStyle w:val="Default"/>
        <w:rPr>
          <w:sz w:val="22"/>
          <w:szCs w:val="22"/>
        </w:rPr>
      </w:pPr>
      <w:r>
        <w:rPr>
          <w:sz w:val="22"/>
          <w:szCs w:val="22"/>
        </w:rPr>
        <w:t xml:space="preserve">Outline three reasons why </w:t>
      </w:r>
      <w:proofErr w:type="gramStart"/>
      <w:r>
        <w:rPr>
          <w:sz w:val="22"/>
          <w:szCs w:val="22"/>
        </w:rPr>
        <w:t>middle class</w:t>
      </w:r>
      <w:proofErr w:type="gramEnd"/>
      <w:r>
        <w:rPr>
          <w:sz w:val="22"/>
          <w:szCs w:val="22"/>
        </w:rPr>
        <w:t xml:space="preserve"> parents are, in general, more successful in accessing better schools for their children than those from more disadvantaged backgrounds</w:t>
      </w:r>
    </w:p>
    <w:p w14:paraId="49AC175D" w14:textId="77777777" w:rsidR="00936D27" w:rsidRDefault="00936D27" w:rsidP="00936D27">
      <w:pPr>
        <w:pStyle w:val="Default"/>
        <w:rPr>
          <w:sz w:val="22"/>
          <w:szCs w:val="22"/>
        </w:rPr>
      </w:pPr>
    </w:p>
    <w:p w14:paraId="6A09388E" w14:textId="77777777" w:rsidR="00936D27" w:rsidRDefault="00936D27" w:rsidP="00936D27">
      <w:pPr>
        <w:pStyle w:val="Default"/>
      </w:pPr>
    </w:p>
    <w:p w14:paraId="7ECB7D65" w14:textId="77777777" w:rsidR="00936D27" w:rsidRDefault="00936D27" w:rsidP="00936D27">
      <w:pPr>
        <w:pStyle w:val="Default"/>
        <w:rPr>
          <w:sz w:val="22"/>
          <w:szCs w:val="22"/>
        </w:rPr>
      </w:pPr>
      <w:r>
        <w:rPr>
          <w:sz w:val="22"/>
          <w:szCs w:val="22"/>
        </w:rPr>
        <w:t>Outline three factors that affect working class children’s chances of educational success</w:t>
      </w:r>
    </w:p>
    <w:p w14:paraId="5F96756A" w14:textId="77777777" w:rsidR="00936D27" w:rsidRDefault="00936D27" w:rsidP="00936D27">
      <w:pPr>
        <w:pStyle w:val="Default"/>
        <w:rPr>
          <w:sz w:val="22"/>
          <w:szCs w:val="22"/>
        </w:rPr>
      </w:pPr>
    </w:p>
    <w:p w14:paraId="2A2348BD" w14:textId="77777777" w:rsidR="00936D27" w:rsidRDefault="00936D27" w:rsidP="00936D27">
      <w:pPr>
        <w:pStyle w:val="Default"/>
      </w:pPr>
    </w:p>
    <w:p w14:paraId="6E3B1017" w14:textId="77777777" w:rsidR="00C3509B" w:rsidRDefault="00936D27" w:rsidP="00936D27">
      <w:pPr>
        <w:pStyle w:val="Default"/>
        <w:rPr>
          <w:sz w:val="22"/>
          <w:szCs w:val="22"/>
        </w:rPr>
      </w:pPr>
      <w:r>
        <w:rPr>
          <w:sz w:val="22"/>
          <w:szCs w:val="22"/>
        </w:rPr>
        <w:t>Outline three ways in which housing may affect achievements.</w:t>
      </w:r>
    </w:p>
    <w:p w14:paraId="7357B1D2" w14:textId="77777777" w:rsidR="00C3509B" w:rsidRDefault="00C3509B" w:rsidP="00936D27">
      <w:pPr>
        <w:pStyle w:val="Default"/>
        <w:rPr>
          <w:sz w:val="22"/>
          <w:szCs w:val="22"/>
        </w:rPr>
      </w:pPr>
    </w:p>
    <w:p w14:paraId="01438640" w14:textId="77777777" w:rsidR="00C3509B" w:rsidRDefault="00C3509B" w:rsidP="00936D27">
      <w:pPr>
        <w:pStyle w:val="Default"/>
        <w:rPr>
          <w:sz w:val="22"/>
          <w:szCs w:val="22"/>
          <w:u w:val="single"/>
        </w:rPr>
      </w:pPr>
      <w:r>
        <w:rPr>
          <w:sz w:val="22"/>
          <w:szCs w:val="22"/>
          <w:u w:val="single"/>
        </w:rPr>
        <w:t>10 markers</w:t>
      </w:r>
    </w:p>
    <w:p w14:paraId="1360A70C" w14:textId="77777777" w:rsidR="00C3509B" w:rsidRDefault="00C3509B" w:rsidP="00936D27">
      <w:pPr>
        <w:pStyle w:val="Default"/>
        <w:rPr>
          <w:sz w:val="22"/>
          <w:szCs w:val="22"/>
          <w:u w:val="single"/>
        </w:rPr>
      </w:pPr>
    </w:p>
    <w:p w14:paraId="3FAA0027" w14:textId="77777777" w:rsidR="00C3509B" w:rsidRDefault="00C3509B" w:rsidP="00C3509B">
      <w:pPr>
        <w:pStyle w:val="Default"/>
      </w:pPr>
    </w:p>
    <w:p w14:paraId="77D4A989" w14:textId="77777777" w:rsidR="00C3509B" w:rsidRDefault="00C3509B" w:rsidP="00C3509B">
      <w:pPr>
        <w:pStyle w:val="Default"/>
        <w:rPr>
          <w:sz w:val="22"/>
          <w:szCs w:val="22"/>
        </w:rPr>
      </w:pPr>
      <w:r>
        <w:rPr>
          <w:sz w:val="22"/>
          <w:szCs w:val="22"/>
        </w:rPr>
        <w:t xml:space="preserve">Outline and explain two cultural factors that may contribute to the poorer educational progress of some social groups in schools </w:t>
      </w:r>
    </w:p>
    <w:p w14:paraId="1FA90CE0" w14:textId="77777777" w:rsidR="00C3509B" w:rsidRDefault="00C3509B" w:rsidP="00936D27">
      <w:pPr>
        <w:pStyle w:val="Default"/>
        <w:rPr>
          <w:sz w:val="22"/>
          <w:szCs w:val="22"/>
        </w:rPr>
      </w:pPr>
    </w:p>
    <w:p w14:paraId="11E93B01" w14:textId="77777777" w:rsidR="00D17851" w:rsidRDefault="00D17851" w:rsidP="00D17851">
      <w:pPr>
        <w:pStyle w:val="Default"/>
      </w:pPr>
    </w:p>
    <w:p w14:paraId="3B89526E" w14:textId="77777777" w:rsidR="00D17851" w:rsidRDefault="00D17851" w:rsidP="00D17851">
      <w:pPr>
        <w:pStyle w:val="Default"/>
        <w:rPr>
          <w:sz w:val="22"/>
          <w:szCs w:val="22"/>
        </w:rPr>
      </w:pPr>
      <w:r>
        <w:rPr>
          <w:sz w:val="22"/>
          <w:szCs w:val="22"/>
        </w:rPr>
        <w:t xml:space="preserve">Outline and explain two ways in which </w:t>
      </w:r>
      <w:proofErr w:type="gramStart"/>
      <w:r>
        <w:rPr>
          <w:sz w:val="22"/>
          <w:szCs w:val="22"/>
        </w:rPr>
        <w:t>pupils</w:t>
      </w:r>
      <w:proofErr w:type="gramEnd"/>
      <w:r>
        <w:rPr>
          <w:sz w:val="22"/>
          <w:szCs w:val="22"/>
        </w:rPr>
        <w:t xml:space="preserve"> home and family circumstances may affect the educational achievement. </w:t>
      </w:r>
    </w:p>
    <w:p w14:paraId="1E036AB1" w14:textId="77777777" w:rsidR="00D17851" w:rsidRDefault="00D17851" w:rsidP="00936D27">
      <w:pPr>
        <w:pStyle w:val="Default"/>
        <w:rPr>
          <w:sz w:val="22"/>
          <w:szCs w:val="22"/>
        </w:rPr>
      </w:pPr>
    </w:p>
    <w:p w14:paraId="1935BC13" w14:textId="77777777" w:rsidR="00D17851" w:rsidRDefault="00D17851" w:rsidP="00D17851">
      <w:pPr>
        <w:pStyle w:val="Default"/>
      </w:pPr>
    </w:p>
    <w:p w14:paraId="3D7CE92A" w14:textId="77777777" w:rsidR="00D17851" w:rsidRDefault="00D17851" w:rsidP="00D17851">
      <w:pPr>
        <w:pStyle w:val="Default"/>
        <w:rPr>
          <w:sz w:val="22"/>
          <w:szCs w:val="22"/>
        </w:rPr>
      </w:pPr>
      <w:r>
        <w:rPr>
          <w:sz w:val="22"/>
          <w:szCs w:val="22"/>
        </w:rPr>
        <w:lastRenderedPageBreak/>
        <w:t xml:space="preserve">Outline and explain two ways in which material deprivation can impact on educational achievement. </w:t>
      </w:r>
    </w:p>
    <w:p w14:paraId="08AC6C86" w14:textId="606373E7" w:rsidR="00612FAE" w:rsidRDefault="00612FAE" w:rsidP="00936D27">
      <w:pPr>
        <w:pStyle w:val="Default"/>
        <w:rPr>
          <w:sz w:val="22"/>
          <w:szCs w:val="22"/>
        </w:rPr>
      </w:pPr>
      <w:r>
        <w:rPr>
          <w:noProof/>
          <w:sz w:val="22"/>
          <w:szCs w:val="22"/>
        </w:rPr>
        <mc:AlternateContent>
          <mc:Choice Requires="wps">
            <w:drawing>
              <wp:anchor distT="0" distB="0" distL="114300" distR="114300" simplePos="0" relativeHeight="251659264" behindDoc="0" locked="0" layoutInCell="1" allowOverlap="1" wp14:anchorId="62625EF9" wp14:editId="0C503224">
                <wp:simplePos x="0" y="0"/>
                <wp:positionH relativeFrom="column">
                  <wp:posOffset>-53396</wp:posOffset>
                </wp:positionH>
                <wp:positionV relativeFrom="paragraph">
                  <wp:posOffset>158319</wp:posOffset>
                </wp:positionV>
                <wp:extent cx="5953612" cy="1127982"/>
                <wp:effectExtent l="0" t="0" r="28575" b="15240"/>
                <wp:wrapNone/>
                <wp:docPr id="1" name="Rectangle 1"/>
                <wp:cNvGraphicFramePr/>
                <a:graphic xmlns:a="http://schemas.openxmlformats.org/drawingml/2006/main">
                  <a:graphicData uri="http://schemas.microsoft.com/office/word/2010/wordprocessingShape">
                    <wps:wsp>
                      <wps:cNvSpPr/>
                      <wps:spPr>
                        <a:xfrm>
                          <a:off x="0" y="0"/>
                          <a:ext cx="5953612" cy="11279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CC846" id="Rectangle 1" o:spid="_x0000_s1026" style="position:absolute;margin-left:-4.2pt;margin-top:12.45pt;width:468.8pt;height:8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" filled="f" strokecolor="#1f3763 [1604]" strokeweight="1pt"/>
            </w:pict>
          </mc:Fallback>
        </mc:AlternateContent>
      </w:r>
    </w:p>
    <w:p w14:paraId="3A6D1278" w14:textId="77777777" w:rsidR="00612FAE" w:rsidRDefault="00612FAE" w:rsidP="00612FAE">
      <w:pPr>
        <w:pStyle w:val="Default"/>
        <w:rPr>
          <w:sz w:val="22"/>
          <w:szCs w:val="22"/>
        </w:rPr>
      </w:pPr>
      <w:r>
        <w:rPr>
          <w:b/>
          <w:bCs/>
          <w:sz w:val="22"/>
          <w:szCs w:val="22"/>
        </w:rPr>
        <w:t>Item A6</w:t>
      </w:r>
    </w:p>
    <w:p w14:paraId="056A4C55" w14:textId="28EE6C35" w:rsidR="00612FAE" w:rsidRDefault="00612FAE" w:rsidP="00612FAE">
      <w:pPr>
        <w:pStyle w:val="Default"/>
        <w:rPr>
          <w:i/>
          <w:iCs/>
          <w:sz w:val="22"/>
          <w:szCs w:val="22"/>
        </w:rPr>
      </w:pPr>
      <w:r>
        <w:rPr>
          <w:i/>
          <w:iCs/>
          <w:sz w:val="22"/>
          <w:szCs w:val="22"/>
        </w:rPr>
        <w:t xml:space="preserve">In general, middle class pupils achieve better examination results than working class pupils, many of whom are in receipt of free school meals. According to Feinstein, as early as 22 months, working class children are already </w:t>
      </w:r>
      <w:proofErr w:type="gramStart"/>
      <w:r>
        <w:rPr>
          <w:i/>
          <w:iCs/>
          <w:sz w:val="22"/>
          <w:szCs w:val="22"/>
        </w:rPr>
        <w:t>lagging behind</w:t>
      </w:r>
      <w:proofErr w:type="gramEnd"/>
      <w:r>
        <w:rPr>
          <w:i/>
          <w:iCs/>
          <w:sz w:val="22"/>
          <w:szCs w:val="22"/>
        </w:rPr>
        <w:t xml:space="preserve"> middle class children in their intellectual development. Many of these children have parents are also underachieved at school.</w:t>
      </w:r>
    </w:p>
    <w:p w14:paraId="5DB9E97F" w14:textId="77777777" w:rsidR="00612FAE" w:rsidRDefault="00612FAE" w:rsidP="00612FAE">
      <w:pPr>
        <w:pStyle w:val="Default"/>
        <w:rPr>
          <w:sz w:val="22"/>
          <w:szCs w:val="22"/>
        </w:rPr>
      </w:pPr>
    </w:p>
    <w:p w14:paraId="26AA3D59" w14:textId="59FF0EFA" w:rsidR="00936D27" w:rsidRDefault="00612FAE" w:rsidP="00612FAE">
      <w:pPr>
        <w:pStyle w:val="Default"/>
        <w:rPr>
          <w:sz w:val="22"/>
          <w:szCs w:val="22"/>
        </w:rPr>
      </w:pPr>
      <w:r>
        <w:rPr>
          <w:sz w:val="22"/>
          <w:szCs w:val="22"/>
        </w:rPr>
        <w:t xml:space="preserve">Applying material from item A6, analyse two factors outside school that contribute to working class underachievement. </w:t>
      </w:r>
      <w:r w:rsidR="00936D27">
        <w:rPr>
          <w:sz w:val="22"/>
          <w:szCs w:val="22"/>
        </w:rPr>
        <w:t xml:space="preserve"> </w:t>
      </w:r>
    </w:p>
    <w:p w14:paraId="6C004C22" w14:textId="77777777" w:rsidR="00936D27" w:rsidRDefault="00936D27" w:rsidP="00936D27">
      <w:pPr>
        <w:pStyle w:val="Default"/>
        <w:rPr>
          <w:sz w:val="22"/>
          <w:szCs w:val="22"/>
        </w:rPr>
      </w:pPr>
    </w:p>
    <w:p w14:paraId="62759528" w14:textId="15D4E686" w:rsidR="00936D27" w:rsidRDefault="004A01DC" w:rsidP="00936D27">
      <w:pPr>
        <w:pStyle w:val="Default"/>
        <w:rPr>
          <w:sz w:val="22"/>
          <w:szCs w:val="22"/>
          <w:u w:val="single"/>
        </w:rPr>
      </w:pPr>
      <w:r>
        <w:rPr>
          <w:sz w:val="22"/>
          <w:szCs w:val="22"/>
          <w:u w:val="single"/>
        </w:rPr>
        <w:t xml:space="preserve">30 </w:t>
      </w:r>
      <w:proofErr w:type="gramStart"/>
      <w:r>
        <w:rPr>
          <w:sz w:val="22"/>
          <w:szCs w:val="22"/>
          <w:u w:val="single"/>
        </w:rPr>
        <w:t>marker</w:t>
      </w:r>
      <w:proofErr w:type="gramEnd"/>
    </w:p>
    <w:p w14:paraId="239C6764" w14:textId="35B1E3E9" w:rsidR="004A01DC" w:rsidRDefault="004A01DC" w:rsidP="00936D27">
      <w:pPr>
        <w:pStyle w:val="Default"/>
        <w:rPr>
          <w:sz w:val="22"/>
          <w:szCs w:val="22"/>
          <w:u w:val="single"/>
        </w:rPr>
      </w:pPr>
      <w:r>
        <w:rPr>
          <w:noProof/>
          <w:sz w:val="22"/>
          <w:szCs w:val="22"/>
          <w:u w:val="single"/>
        </w:rPr>
        <mc:AlternateContent>
          <mc:Choice Requires="wps">
            <w:drawing>
              <wp:anchor distT="0" distB="0" distL="114300" distR="114300" simplePos="0" relativeHeight="251660288" behindDoc="0" locked="0" layoutInCell="1" allowOverlap="1" wp14:anchorId="04812755" wp14:editId="4782C8F8">
                <wp:simplePos x="0" y="0"/>
                <wp:positionH relativeFrom="column">
                  <wp:posOffset>-40047</wp:posOffset>
                </wp:positionH>
                <wp:positionV relativeFrom="paragraph">
                  <wp:posOffset>158555</wp:posOffset>
                </wp:positionV>
                <wp:extent cx="6127148" cy="1121308"/>
                <wp:effectExtent l="0" t="0" r="26035" b="22225"/>
                <wp:wrapNone/>
                <wp:docPr id="2" name="Rectangle 2"/>
                <wp:cNvGraphicFramePr/>
                <a:graphic xmlns:a="http://schemas.openxmlformats.org/drawingml/2006/main">
                  <a:graphicData uri="http://schemas.microsoft.com/office/word/2010/wordprocessingShape">
                    <wps:wsp>
                      <wps:cNvSpPr/>
                      <wps:spPr>
                        <a:xfrm>
                          <a:off x="0" y="0"/>
                          <a:ext cx="6127148" cy="11213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F6ACF" id="Rectangle 2" o:spid="_x0000_s1026" style="position:absolute;margin-left:-3.15pt;margin-top:12.5pt;width:482.45pt;height:8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" filled="f" strokecolor="#1f3763 [1604]" strokeweight="1pt"/>
            </w:pict>
          </mc:Fallback>
        </mc:AlternateContent>
      </w:r>
    </w:p>
    <w:p w14:paraId="706EF300" w14:textId="55CDDBA0" w:rsidR="004A01DC" w:rsidRDefault="004A01DC" w:rsidP="004A01DC">
      <w:pPr>
        <w:pStyle w:val="Default"/>
        <w:rPr>
          <w:i/>
          <w:iCs/>
          <w:sz w:val="22"/>
          <w:szCs w:val="22"/>
        </w:rPr>
      </w:pPr>
      <w:r>
        <w:rPr>
          <w:i/>
          <w:iCs/>
          <w:sz w:val="22"/>
          <w:szCs w:val="22"/>
        </w:rPr>
        <w:t xml:space="preserve">There are major social class differences in Educational achievement and some sociologists argue that these are the result of internal factors and processes within schools. These include teacher labelling, the </w:t>
      </w:r>
      <w:proofErr w:type="spellStart"/>
      <w:proofErr w:type="gramStart"/>
      <w:r>
        <w:rPr>
          <w:i/>
          <w:iCs/>
          <w:sz w:val="22"/>
          <w:szCs w:val="22"/>
        </w:rPr>
        <w:t>self fulfilling</w:t>
      </w:r>
      <w:proofErr w:type="spellEnd"/>
      <w:proofErr w:type="gramEnd"/>
      <w:r>
        <w:rPr>
          <w:i/>
          <w:iCs/>
          <w:sz w:val="22"/>
          <w:szCs w:val="22"/>
        </w:rPr>
        <w:t xml:space="preserve"> prophecy, streaming and the creation of people subcultures. However, other sociologists claim that factors outside of school, such as parental attitudes and parental income, are the main causes of working-class underachievement. </w:t>
      </w:r>
    </w:p>
    <w:p w14:paraId="556F709A" w14:textId="77777777" w:rsidR="004A01DC" w:rsidRDefault="004A01DC" w:rsidP="004A01DC">
      <w:pPr>
        <w:pStyle w:val="Default"/>
        <w:rPr>
          <w:sz w:val="22"/>
          <w:szCs w:val="22"/>
        </w:rPr>
      </w:pPr>
    </w:p>
    <w:p w14:paraId="27223C3A" w14:textId="6B6D2914" w:rsidR="004A01DC" w:rsidRPr="004A01DC" w:rsidRDefault="004A01DC" w:rsidP="004A01DC">
      <w:pPr>
        <w:pStyle w:val="Default"/>
        <w:rPr>
          <w:sz w:val="22"/>
          <w:szCs w:val="22"/>
          <w:u w:val="single"/>
        </w:rPr>
      </w:pPr>
      <w:r>
        <w:rPr>
          <w:sz w:val="22"/>
          <w:szCs w:val="22"/>
        </w:rPr>
        <w:t>Applying material from item C4 and your own knowledge, evaluate the claim that the factors outside of the school are the main cause in working class underachievement.</w:t>
      </w:r>
    </w:p>
    <w:p w14:paraId="53E81372" w14:textId="77777777" w:rsidR="00936D27" w:rsidRDefault="00936D27" w:rsidP="00936D27">
      <w:pPr>
        <w:pStyle w:val="Default"/>
        <w:rPr>
          <w:sz w:val="22"/>
          <w:szCs w:val="22"/>
        </w:rPr>
      </w:pPr>
    </w:p>
    <w:p w14:paraId="093ED62F" w14:textId="77777777" w:rsidR="00936D27" w:rsidRDefault="00936D27" w:rsidP="00936D27">
      <w:bookmarkStart w:id="0" w:name="_GoBack"/>
      <w:bookmarkEnd w:id="0"/>
    </w:p>
    <w:sectPr w:rsidR="0093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27"/>
    <w:rsid w:val="004A01DC"/>
    <w:rsid w:val="00612FAE"/>
    <w:rsid w:val="00775B9C"/>
    <w:rsid w:val="00936D27"/>
    <w:rsid w:val="00C3509B"/>
    <w:rsid w:val="00C711FF"/>
    <w:rsid w:val="00CB1B26"/>
    <w:rsid w:val="00CD714B"/>
    <w:rsid w:val="00D1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4641"/>
  <w15:chartTrackingRefBased/>
  <w15:docId w15:val="{014557F9-A3A2-4719-B404-A6F36859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D2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85CE9-31FE-4F23-831E-F0DF3D63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30B2F-0286-499A-868F-A7DB2CC9F68F}">
  <ds:schemaRefs>
    <ds:schemaRef ds:uri="http://schemas.microsoft.com/sharepoint/v3/contenttype/forms"/>
  </ds:schemaRefs>
</ds:datastoreItem>
</file>

<file path=customXml/itemProps3.xml><?xml version="1.0" encoding="utf-8"?>
<ds:datastoreItem xmlns:ds="http://schemas.openxmlformats.org/officeDocument/2006/customXml" ds:itemID="{20C6F75F-1109-4074-8DCD-C2E0FE0D4B39}">
  <ds:schemaRefs>
    <ds:schemaRef ds:uri="http://www.w3.org/XML/1998/namespace"/>
    <ds:schemaRef ds:uri="http://purl.org/dc/elements/1.1/"/>
    <ds:schemaRef ds:uri="http://schemas.microsoft.com/office/2006/documentManagement/types"/>
    <ds:schemaRef ds:uri="http://purl.org/dc/dcmitype/"/>
    <ds:schemaRef ds:uri="1884b4ca-d172-48fc-934f-c211f0fc4919"/>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2051</Characters>
  <Application>Microsoft Office Word</Application>
  <DocSecurity>0</DocSecurity>
  <Lines>17</Lines>
  <Paragraphs>4</Paragraphs>
  <ScaleCrop>false</ScaleCrop>
  <Company>Leeds Trinity University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dcterms:created xsi:type="dcterms:W3CDTF">2021-01-14T15:12:00Z</dcterms:created>
  <dcterms:modified xsi:type="dcterms:W3CDTF">2021-01-14T15:12:00Z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