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D14" w:rsidRDefault="00985474" w:rsidP="00A86B9E">
      <w:pPr>
        <w:pStyle w:val="Title"/>
        <w:rPr>
          <w:sz w:val="44"/>
        </w:rPr>
      </w:pPr>
      <w:r w:rsidRPr="004177ED">
        <w:rPr>
          <w:sz w:val="44"/>
        </w:rPr>
        <w:t xml:space="preserve">3.2.3 Understanding the role and importance </w:t>
      </w:r>
    </w:p>
    <w:p w:rsidR="00A86B9E" w:rsidRDefault="00985474" w:rsidP="009D1D14">
      <w:pPr>
        <w:pStyle w:val="Title"/>
        <w:jc w:val="right"/>
        <w:rPr>
          <w:sz w:val="44"/>
        </w:rPr>
      </w:pPr>
      <w:r w:rsidRPr="004177ED">
        <w:rPr>
          <w:sz w:val="44"/>
        </w:rPr>
        <w:t>of</w:t>
      </w:r>
      <w:r w:rsidR="00A86B9E" w:rsidRPr="004177ED">
        <w:rPr>
          <w:sz w:val="44"/>
        </w:rPr>
        <w:t xml:space="preserve"> </w:t>
      </w:r>
      <w:r w:rsidRPr="004177ED">
        <w:rPr>
          <w:sz w:val="44"/>
        </w:rPr>
        <w:t>stakeholders</w:t>
      </w:r>
    </w:p>
    <w:p w:rsidR="005E6AEA" w:rsidRPr="005E6AEA" w:rsidRDefault="005E6AEA" w:rsidP="005E6AEA"/>
    <w:p w:rsidR="00A86B9E" w:rsidRDefault="004177ED" w:rsidP="00A86B9E">
      <w:r>
        <w:rPr>
          <w:noProof/>
          <w:lang w:eastAsia="en-GB"/>
        </w:rPr>
        <w:drawing>
          <wp:inline distT="0" distB="0" distL="0" distR="0" wp14:anchorId="7AF371F7" wp14:editId="2D2881A5">
            <wp:extent cx="5731510" cy="195516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955165"/>
                    </a:xfrm>
                    <a:prstGeom prst="rect">
                      <a:avLst/>
                    </a:prstGeom>
                  </pic:spPr>
                </pic:pic>
              </a:graphicData>
            </a:graphic>
          </wp:inline>
        </w:drawing>
      </w:r>
    </w:p>
    <w:p w:rsidR="00F8509F" w:rsidRPr="00A86B9E" w:rsidRDefault="00A86B9E" w:rsidP="00A86B9E">
      <w:pPr>
        <w:pStyle w:val="Heading1"/>
      </w:pPr>
      <w:r w:rsidRPr="00A86B9E">
        <w:t>What is a stakeholder?</w:t>
      </w:r>
    </w:p>
    <w:p w:rsidR="00A86B9E" w:rsidRPr="00A86B9E" w:rsidRDefault="00A86B9E" w:rsidP="00A86B9E">
      <w:pPr>
        <w:rPr>
          <w:sz w:val="24"/>
          <w:szCs w:val="24"/>
        </w:rPr>
      </w:pPr>
      <w:r w:rsidRPr="00A86B9E">
        <w:rPr>
          <w:sz w:val="24"/>
          <w:szCs w:val="24"/>
        </w:rPr>
        <w:t xml:space="preserve">A Stakeholder is anyone individual or group which has an interest in the activities of a business.  </w:t>
      </w:r>
    </w:p>
    <w:p w:rsidR="00A86B9E" w:rsidRPr="00A86B9E" w:rsidRDefault="00A86B9E" w:rsidP="004177ED">
      <w:pPr>
        <w:pStyle w:val="Heading1"/>
      </w:pPr>
      <w:r w:rsidRPr="00A86B9E">
        <w:t>Categorising stakeholders</w:t>
      </w:r>
    </w:p>
    <w:p w:rsidR="00A86B9E" w:rsidRPr="00A86B9E" w:rsidRDefault="00A86B9E" w:rsidP="00A86B9E">
      <w:r w:rsidRPr="00A86B9E">
        <w:rPr>
          <w:sz w:val="24"/>
        </w:rPr>
        <w:t>There are a number of ways in which stakeholders can be categorised such as:</w:t>
      </w:r>
    </w:p>
    <w:p w:rsidR="00A86B9E" w:rsidRPr="00A86B9E" w:rsidRDefault="00A86B9E" w:rsidP="00A86B9E">
      <w:pPr>
        <w:rPr>
          <w:sz w:val="24"/>
          <w:szCs w:val="24"/>
        </w:rPr>
      </w:pPr>
      <w:r w:rsidRPr="004177ED">
        <w:rPr>
          <w:rStyle w:val="SubtleEmphasis"/>
        </w:rPr>
        <w:t>Primary stakeholders</w:t>
      </w:r>
      <w:r w:rsidRPr="00A86B9E">
        <w:rPr>
          <w:b/>
          <w:sz w:val="24"/>
          <w:szCs w:val="24"/>
        </w:rPr>
        <w:t xml:space="preserve"> </w:t>
      </w:r>
      <w:r w:rsidRPr="00A86B9E">
        <w:rPr>
          <w:sz w:val="24"/>
          <w:szCs w:val="24"/>
        </w:rPr>
        <w:t>are individuals or groups that are affected by a particular business activity. Examples of this category of stakeholders include suppliers, customers, employees, creditors or anyone else with a functional or financial interest in the business.</w:t>
      </w:r>
    </w:p>
    <w:p w:rsidR="00A86B9E" w:rsidRPr="00A86B9E" w:rsidRDefault="00A86B9E" w:rsidP="00A86B9E">
      <w:r w:rsidRPr="004177ED">
        <w:rPr>
          <w:rStyle w:val="SubtleEmphasis"/>
        </w:rPr>
        <w:t>Secondary stakeholders</w:t>
      </w:r>
      <w:r w:rsidRPr="00A86B9E">
        <w:t xml:space="preserve"> </w:t>
      </w:r>
      <w:r w:rsidRPr="00A86B9E">
        <w:rPr>
          <w:sz w:val="24"/>
        </w:rPr>
        <w:t xml:space="preserve">are groups of individuals or organisations with an indirect functional or financial relationship with the business. However, these stakeholders may be affected by the actions of the business or they can influence the actions. Examples include the general public, local communities, activists groups and the media. </w:t>
      </w:r>
    </w:p>
    <w:p w:rsidR="00A86B9E" w:rsidRPr="00A86B9E" w:rsidRDefault="00A86B9E" w:rsidP="00A86B9E">
      <w:r w:rsidRPr="004177ED">
        <w:rPr>
          <w:rStyle w:val="SubtleEmphasis"/>
        </w:rPr>
        <w:t>Internal stakeholders</w:t>
      </w:r>
      <w:r w:rsidRPr="00A86B9E">
        <w:rPr>
          <w:b/>
        </w:rPr>
        <w:t xml:space="preserve"> </w:t>
      </w:r>
      <w:r w:rsidRPr="00A86B9E">
        <w:rPr>
          <w:sz w:val="24"/>
        </w:rPr>
        <w:t>are stakeholders who are considered to be part of the organisation and include managers, employees and shareholders.</w:t>
      </w:r>
    </w:p>
    <w:p w:rsidR="009D1D14" w:rsidRDefault="00A86B9E" w:rsidP="009D1D14">
      <w:pPr>
        <w:rPr>
          <w:sz w:val="24"/>
          <w:szCs w:val="24"/>
        </w:rPr>
      </w:pPr>
      <w:r w:rsidRPr="004177ED">
        <w:rPr>
          <w:rStyle w:val="SubtleEmphasis"/>
        </w:rPr>
        <w:t>External stakeholders</w:t>
      </w:r>
      <w:r w:rsidRPr="00A86B9E">
        <w:rPr>
          <w:b/>
          <w:sz w:val="24"/>
        </w:rPr>
        <w:t xml:space="preserve"> </w:t>
      </w:r>
      <w:r w:rsidRPr="00A86B9E">
        <w:rPr>
          <w:sz w:val="24"/>
        </w:rPr>
        <w:t>exist outside of the business and include the local and national government, the media, customers and pressure groups. This might also include shareholders when the company is first launched in the stock market.</w:t>
      </w:r>
      <w:r w:rsidR="009D1D14" w:rsidRPr="009D1D14">
        <w:rPr>
          <w:sz w:val="24"/>
          <w:szCs w:val="24"/>
        </w:rPr>
        <w:t xml:space="preserve"> </w:t>
      </w:r>
    </w:p>
    <w:p w:rsidR="009D1D14" w:rsidRPr="0087308B" w:rsidRDefault="009D1D14" w:rsidP="009D1D14">
      <w:pPr>
        <w:rPr>
          <w:sz w:val="24"/>
          <w:szCs w:val="24"/>
        </w:rPr>
      </w:pPr>
      <w:r w:rsidRPr="0087308B">
        <w:rPr>
          <w:sz w:val="24"/>
          <w:szCs w:val="24"/>
        </w:rPr>
        <w:t>Each stakeholder group will have its own objectives and needs. These may not always be the same as the business objectives!</w:t>
      </w:r>
      <w:r>
        <w:rPr>
          <w:sz w:val="24"/>
          <w:szCs w:val="24"/>
        </w:rPr>
        <w:t xml:space="preserve">  Each different group of stakeholders has different needs and it can be hard for the firm to balance them all.  </w:t>
      </w:r>
    </w:p>
    <w:p w:rsidR="009D1D14" w:rsidRPr="0087308B" w:rsidRDefault="009D1D14" w:rsidP="009D1D14">
      <w:pPr>
        <w:rPr>
          <w:sz w:val="24"/>
        </w:rPr>
      </w:pPr>
      <w:r w:rsidRPr="0087308B">
        <w:rPr>
          <w:sz w:val="24"/>
        </w:rPr>
        <w:t>Sometimes what the stakeholder expects and what the business expects come into conflict – but not always.</w:t>
      </w:r>
      <w:r>
        <w:rPr>
          <w:sz w:val="24"/>
        </w:rPr>
        <w:t xml:space="preserve">  </w:t>
      </w:r>
      <w:r w:rsidRPr="0087308B">
        <w:rPr>
          <w:sz w:val="24"/>
        </w:rPr>
        <w:t>Occasionally what the stakeholder expects and what the business expects match – this makes things easier.</w:t>
      </w:r>
    </w:p>
    <w:p w:rsidR="00A86B9E" w:rsidRDefault="009D1D14" w:rsidP="009D1D14">
      <w:r>
        <w:rPr>
          <w:noProof/>
          <w:lang w:eastAsia="en-GB"/>
        </w:rPr>
        <w:lastRenderedPageBreak/>
        <w:drawing>
          <wp:anchor distT="0" distB="0" distL="114300" distR="114300" simplePos="0" relativeHeight="251680768" behindDoc="0" locked="0" layoutInCell="1" allowOverlap="1" wp14:anchorId="5C63D187" wp14:editId="7C69FE48">
            <wp:simplePos x="0" y="0"/>
            <wp:positionH relativeFrom="margin">
              <wp:posOffset>-840105</wp:posOffset>
            </wp:positionH>
            <wp:positionV relativeFrom="page">
              <wp:posOffset>701675</wp:posOffset>
            </wp:positionV>
            <wp:extent cx="7089775" cy="4029710"/>
            <wp:effectExtent l="0" t="114300" r="0" b="10414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A86B9E">
        <w:rPr>
          <w:noProof/>
          <w:sz w:val="24"/>
          <w:szCs w:val="24"/>
          <w:lang w:eastAsia="en-GB"/>
        </w:rPr>
        <w:drawing>
          <wp:inline distT="0" distB="0" distL="0" distR="0" wp14:anchorId="294F8C28" wp14:editId="6BC0A8AE">
            <wp:extent cx="6250831" cy="5596384"/>
            <wp:effectExtent l="0" t="0" r="0" b="4445"/>
            <wp:docPr id="13" name="Picture 4" descr="Scan_201602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0203 (3).jpg"/>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Lst>
                    </a:blip>
                    <a:stretch>
                      <a:fillRect/>
                    </a:stretch>
                  </pic:blipFill>
                  <pic:spPr>
                    <a:xfrm>
                      <a:off x="0" y="0"/>
                      <a:ext cx="6271619" cy="5614995"/>
                    </a:xfrm>
                    <a:prstGeom prst="rect">
                      <a:avLst/>
                    </a:prstGeom>
                  </pic:spPr>
                </pic:pic>
              </a:graphicData>
            </a:graphic>
          </wp:inline>
        </w:drawing>
      </w:r>
    </w:p>
    <w:p w:rsidR="005E6AEA" w:rsidRPr="00216D62" w:rsidRDefault="005E6AEA" w:rsidP="005E6AEA">
      <w:pPr>
        <w:pStyle w:val="Heading1"/>
      </w:pPr>
      <w:r w:rsidRPr="001C3617">
        <w:lastRenderedPageBreak/>
        <w:t>Stakeholder mapping</w:t>
      </w:r>
    </w:p>
    <w:p w:rsidR="005E6AEA" w:rsidRDefault="005E6AEA" w:rsidP="005E6AEA"/>
    <w:p w:rsidR="00BD3971" w:rsidRDefault="00BD3971" w:rsidP="005E6AEA">
      <w:r>
        <w:t xml:space="preserve">Stakeholders have different levels of power and influence within the business, depending where they are on the stakeholder map, the business may have to prioritise their feelings about any decisions they are making. </w:t>
      </w:r>
    </w:p>
    <w:p w:rsidR="00BD3971" w:rsidRDefault="00BD3971" w:rsidP="005E6AEA"/>
    <w:p w:rsidR="005E6AEA" w:rsidRPr="00AF31A7" w:rsidRDefault="005E6AEA" w:rsidP="005E6AEA">
      <w:r>
        <w:rPr>
          <w:noProof/>
          <w:lang w:eastAsia="en-GB"/>
        </w:rPr>
        <w:drawing>
          <wp:inline distT="0" distB="0" distL="0" distR="0" wp14:anchorId="2C946EB3" wp14:editId="55679588">
            <wp:extent cx="5731510" cy="3294380"/>
            <wp:effectExtent l="0" t="0" r="254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5731510" cy="3294380"/>
                    </a:xfrm>
                    <a:prstGeom prst="rect">
                      <a:avLst/>
                    </a:prstGeom>
                  </pic:spPr>
                </pic:pic>
              </a:graphicData>
            </a:graphic>
          </wp:inline>
        </w:drawing>
      </w:r>
    </w:p>
    <w:p w:rsidR="005E6AEA" w:rsidRPr="009D1D14" w:rsidRDefault="005E6AEA" w:rsidP="005E6AEA">
      <w:pPr>
        <w:rPr>
          <w:bCs/>
          <w:sz w:val="24"/>
          <w:szCs w:val="24"/>
        </w:rPr>
      </w:pPr>
    </w:p>
    <w:p w:rsidR="005E6AEA" w:rsidRPr="009D1D14" w:rsidRDefault="005E6AEA" w:rsidP="005E6AEA">
      <w:pPr>
        <w:ind w:left="360"/>
        <w:rPr>
          <w:bCs/>
          <w:sz w:val="24"/>
          <w:szCs w:val="24"/>
        </w:rPr>
      </w:pPr>
      <w:r w:rsidRPr="009D1D14">
        <w:rPr>
          <w:bCs/>
          <w:sz w:val="24"/>
          <w:szCs w:val="24"/>
        </w:rPr>
        <w:t>A</w:t>
      </w:r>
      <w:r w:rsidRPr="00BD3971">
        <w:rPr>
          <w:b/>
          <w:bCs/>
          <w:sz w:val="24"/>
          <w:szCs w:val="24"/>
        </w:rPr>
        <w:t>: Minimal effort</w:t>
      </w:r>
      <w:r w:rsidRPr="009D1D14">
        <w:rPr>
          <w:bCs/>
          <w:sz w:val="24"/>
          <w:szCs w:val="24"/>
        </w:rPr>
        <w:t xml:space="preserve"> - a stakeholder in this group is more likely to accept what they are told. </w:t>
      </w:r>
    </w:p>
    <w:p w:rsidR="005E6AEA" w:rsidRPr="009D1D14" w:rsidRDefault="005E6AEA" w:rsidP="005E6AEA">
      <w:pPr>
        <w:ind w:left="360"/>
        <w:rPr>
          <w:bCs/>
          <w:sz w:val="24"/>
          <w:szCs w:val="24"/>
        </w:rPr>
      </w:pPr>
      <w:r w:rsidRPr="009D1D14">
        <w:rPr>
          <w:bCs/>
          <w:sz w:val="24"/>
          <w:szCs w:val="24"/>
        </w:rPr>
        <w:t xml:space="preserve">B: </w:t>
      </w:r>
      <w:r w:rsidRPr="00BD3971">
        <w:rPr>
          <w:b/>
          <w:bCs/>
          <w:sz w:val="24"/>
          <w:szCs w:val="24"/>
        </w:rPr>
        <w:t>Keep informed</w:t>
      </w:r>
      <w:r w:rsidRPr="009D1D14">
        <w:rPr>
          <w:bCs/>
          <w:sz w:val="24"/>
          <w:szCs w:val="24"/>
        </w:rPr>
        <w:t xml:space="preserve"> – a stakeholder in this group is interested in the project but lack power in relation to it. Consultation with this type of stakeholder will keep them more time to adjust to the idea and therefore reduce dissatisfaction. </w:t>
      </w:r>
    </w:p>
    <w:p w:rsidR="005E6AEA" w:rsidRPr="009D1D14" w:rsidRDefault="005E6AEA" w:rsidP="005E6AEA">
      <w:pPr>
        <w:ind w:left="360"/>
        <w:rPr>
          <w:bCs/>
          <w:sz w:val="24"/>
          <w:szCs w:val="24"/>
        </w:rPr>
      </w:pPr>
      <w:r w:rsidRPr="009D1D14">
        <w:rPr>
          <w:bCs/>
          <w:sz w:val="24"/>
          <w:szCs w:val="24"/>
        </w:rPr>
        <w:t xml:space="preserve">C: </w:t>
      </w:r>
      <w:r w:rsidRPr="00BD3971">
        <w:rPr>
          <w:b/>
          <w:bCs/>
          <w:sz w:val="24"/>
          <w:szCs w:val="24"/>
        </w:rPr>
        <w:t>Keep satisfied</w:t>
      </w:r>
      <w:r w:rsidRPr="009D1D14">
        <w:rPr>
          <w:bCs/>
          <w:sz w:val="24"/>
          <w:szCs w:val="24"/>
        </w:rPr>
        <w:t xml:space="preserve"> – a stakeholder in this group has power but has little interest, therefore this group must be kept satisfied, otherwise they will start to get involved. </w:t>
      </w:r>
    </w:p>
    <w:p w:rsidR="005E6AEA" w:rsidRPr="009D1D14" w:rsidRDefault="005E6AEA" w:rsidP="005E6AEA">
      <w:pPr>
        <w:ind w:left="360"/>
        <w:rPr>
          <w:bCs/>
          <w:sz w:val="24"/>
          <w:szCs w:val="24"/>
        </w:rPr>
      </w:pPr>
      <w:r w:rsidRPr="009D1D14">
        <w:rPr>
          <w:bCs/>
          <w:sz w:val="24"/>
          <w:szCs w:val="24"/>
        </w:rPr>
        <w:t xml:space="preserve">D: </w:t>
      </w:r>
      <w:r w:rsidRPr="00BD3971">
        <w:rPr>
          <w:b/>
          <w:bCs/>
          <w:sz w:val="24"/>
          <w:szCs w:val="24"/>
        </w:rPr>
        <w:t>Key player</w:t>
      </w:r>
      <w:r w:rsidRPr="009D1D14">
        <w:rPr>
          <w:bCs/>
          <w:sz w:val="24"/>
          <w:szCs w:val="24"/>
        </w:rPr>
        <w:t xml:space="preserve"> - a stakeholder in this group is a key player because have both power and interest therefore they can have a major influence in the success/ failure of a change to the business. </w:t>
      </w:r>
    </w:p>
    <w:p w:rsidR="005E6AEA" w:rsidRDefault="005E6AEA" w:rsidP="005E6AEA">
      <w:pPr>
        <w:rPr>
          <w:bCs/>
          <w:sz w:val="16"/>
          <w:szCs w:val="24"/>
        </w:rPr>
      </w:pPr>
      <w:r>
        <w:rPr>
          <w:bCs/>
          <w:sz w:val="16"/>
          <w:szCs w:val="24"/>
        </w:rPr>
        <w:br w:type="page"/>
      </w:r>
    </w:p>
    <w:p w:rsidR="005E6AEA" w:rsidRPr="009D1D14" w:rsidRDefault="005E6AEA" w:rsidP="005E6AEA">
      <w:pPr>
        <w:pStyle w:val="Heading1"/>
        <w:rPr>
          <w:rFonts w:asciiTheme="minorHAnsi" w:hAnsiTheme="minorHAnsi"/>
          <w:sz w:val="24"/>
          <w:szCs w:val="24"/>
        </w:rPr>
      </w:pPr>
      <w:r w:rsidRPr="009D1D14">
        <w:rPr>
          <w:rFonts w:asciiTheme="minorHAnsi" w:hAnsiTheme="minorHAnsi"/>
          <w:sz w:val="24"/>
          <w:szCs w:val="24"/>
        </w:rPr>
        <w:lastRenderedPageBreak/>
        <w:t>Influences in the relationships with stakeholders</w:t>
      </w:r>
    </w:p>
    <w:p w:rsidR="005E6AEA" w:rsidRDefault="005E6AEA" w:rsidP="005E6AEA">
      <w:pPr>
        <w:spacing w:after="0" w:line="240" w:lineRule="auto"/>
        <w:rPr>
          <w:sz w:val="24"/>
          <w:szCs w:val="24"/>
        </w:rPr>
      </w:pPr>
      <w:r>
        <w:rPr>
          <w:noProof/>
          <w:lang w:eastAsia="en-GB"/>
        </w:rPr>
        <w:drawing>
          <wp:anchor distT="0" distB="0" distL="114300" distR="114300" simplePos="0" relativeHeight="251683840" behindDoc="0" locked="0" layoutInCell="1" allowOverlap="1" wp14:anchorId="01E052D9" wp14:editId="15D6EEC1">
            <wp:simplePos x="0" y="0"/>
            <wp:positionH relativeFrom="column">
              <wp:posOffset>-280291</wp:posOffset>
            </wp:positionH>
            <wp:positionV relativeFrom="paragraph">
              <wp:posOffset>191798</wp:posOffset>
            </wp:positionV>
            <wp:extent cx="2692400" cy="1398905"/>
            <wp:effectExtent l="0" t="0" r="0" b="0"/>
            <wp:wrapSquare wrapText="bothSides"/>
            <wp:docPr id="16" name="Picture 16" descr="Image result for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kehold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2400" cy="1398905"/>
                    </a:xfrm>
                    <a:prstGeom prst="rect">
                      <a:avLst/>
                    </a:prstGeom>
                    <a:noFill/>
                    <a:ln>
                      <a:noFill/>
                    </a:ln>
                  </pic:spPr>
                </pic:pic>
              </a:graphicData>
            </a:graphic>
          </wp:anchor>
        </w:drawing>
      </w:r>
    </w:p>
    <w:p w:rsidR="005E6AEA" w:rsidRDefault="005E6AEA" w:rsidP="005E6AEA">
      <w:pPr>
        <w:rPr>
          <w:sz w:val="24"/>
          <w:szCs w:val="24"/>
        </w:rPr>
      </w:pPr>
      <w:r w:rsidRPr="009D1D14">
        <w:rPr>
          <w:sz w:val="24"/>
          <w:szCs w:val="24"/>
        </w:rPr>
        <w:t>Some businesses view all stakeholders as important and strive to meet all their needs. Others focus their time and energy in meeting the needs of the key stakeholders only. There are a number of factors which influence the relationship between the business and their stakeholders and these factors can be classed as either internal or external.</w:t>
      </w:r>
    </w:p>
    <w:p w:rsidR="005E6AEA" w:rsidRPr="009D1D14" w:rsidRDefault="005E6AEA" w:rsidP="005E6AEA">
      <w:pPr>
        <w:rPr>
          <w:sz w:val="24"/>
          <w:szCs w:val="24"/>
        </w:rPr>
      </w:pPr>
    </w:p>
    <w:p w:rsidR="005E6AEA" w:rsidRDefault="005E6AEA" w:rsidP="005E6AEA">
      <w:pPr>
        <w:pStyle w:val="Heading1"/>
      </w:pPr>
      <w:r w:rsidRPr="009D1D14">
        <w:t>Internal factors</w:t>
      </w:r>
    </w:p>
    <w:p w:rsidR="005E6AEA" w:rsidRPr="00D51489" w:rsidRDefault="005E6AEA" w:rsidP="005E6AEA"/>
    <w:p w:rsidR="005E6AEA" w:rsidRPr="009D1D14" w:rsidRDefault="005E6AEA" w:rsidP="005E6AEA">
      <w:pPr>
        <w:pStyle w:val="Heading3"/>
      </w:pPr>
      <w:r w:rsidRPr="009D1D14">
        <w:t>Business objectives</w:t>
      </w:r>
    </w:p>
    <w:p w:rsidR="005E6AEA" w:rsidRPr="009D1D14" w:rsidRDefault="005E6AEA" w:rsidP="005E6AEA">
      <w:pPr>
        <w:rPr>
          <w:sz w:val="24"/>
          <w:szCs w:val="24"/>
        </w:rPr>
      </w:pPr>
      <w:r w:rsidRPr="009D1D14">
        <w:rPr>
          <w:sz w:val="24"/>
          <w:szCs w:val="24"/>
        </w:rPr>
        <w:t>This may be the strongest influence of all. For example, a company wanting to pursue ethical or social objectives would give high priority to the objectives of as many stakeholders as possible and this would have a significant impact on decision making. Alternatively, a business focused on maximising profits will prioritise this objective over the needs of others. For example, a focus on minimising costs might result in zero hours contracts which would have a negative impact on the workforce, in which case, communication and consultation are likely to be minimal.</w:t>
      </w:r>
    </w:p>
    <w:p w:rsidR="005E6AEA" w:rsidRPr="009D1D14" w:rsidRDefault="005E6AEA" w:rsidP="005E6AEA">
      <w:pPr>
        <w:pStyle w:val="Heading3"/>
      </w:pPr>
      <w:r w:rsidRPr="009D1D14">
        <w:t>Management and leadership styles</w:t>
      </w:r>
    </w:p>
    <w:p w:rsidR="005E6AEA" w:rsidRPr="009D1D14" w:rsidRDefault="005E6AEA" w:rsidP="005E6AEA">
      <w:pPr>
        <w:rPr>
          <w:sz w:val="24"/>
          <w:szCs w:val="24"/>
        </w:rPr>
      </w:pPr>
      <w:r w:rsidRPr="009D1D14">
        <w:rPr>
          <w:sz w:val="24"/>
          <w:szCs w:val="24"/>
        </w:rPr>
        <w:t xml:space="preserve">Managers with an autocratic approach are unlikely to consider the needs of their employees when making decisions. These types of managers are also unlikely to worry about good relationships with the local community which may lead to resentment and opposition to decisions made. Democratic and consultative managers are likely to receive more support from employees. The two way communication which is fostered under this style of management is likely to have a positive impact on other stakeholder groups too. </w:t>
      </w:r>
    </w:p>
    <w:p w:rsidR="005E6AEA" w:rsidRPr="009D1D14" w:rsidRDefault="005E6AEA" w:rsidP="005E6AEA">
      <w:pPr>
        <w:pStyle w:val="Heading3"/>
      </w:pPr>
      <w:r w:rsidRPr="009D1D14">
        <w:t>The size and ownership of the business</w:t>
      </w:r>
    </w:p>
    <w:p w:rsidR="005E6AEA" w:rsidRPr="009D1D14" w:rsidRDefault="005E6AEA" w:rsidP="005E6AEA">
      <w:pPr>
        <w:rPr>
          <w:sz w:val="24"/>
          <w:szCs w:val="24"/>
        </w:rPr>
      </w:pPr>
      <w:r w:rsidRPr="009D1D14">
        <w:rPr>
          <w:sz w:val="24"/>
          <w:szCs w:val="24"/>
        </w:rPr>
        <w:t xml:space="preserve">For some small businesses, it can be simpler to communicate with and involve stakeholders in decision making purely because there are fewer of them. For example, a sole trader may have fostered strong harmonious relationships with customers and may communicate with them regularly. However, a large PLC will have different relationships with its stakeholders. Some Boards of Directors may be under immense pressure from powerful shareholder groups to maximise profits. This may result in suppliers being forced to drive prices down as low as possible and workers being offered minimum pay increases. This in turn is likely to lead to a poor reputation and poor customer service. </w:t>
      </w:r>
    </w:p>
    <w:p w:rsidR="005E6AEA" w:rsidRDefault="005E6AEA" w:rsidP="005E6AEA">
      <w:pPr>
        <w:rPr>
          <w:rFonts w:asciiTheme="majorHAnsi" w:eastAsiaTheme="majorEastAsia" w:hAnsiTheme="majorHAnsi" w:cstheme="majorBidi"/>
          <w:color w:val="2E74B5" w:themeColor="accent1" w:themeShade="BF"/>
          <w:sz w:val="32"/>
          <w:szCs w:val="32"/>
        </w:rPr>
      </w:pPr>
      <w:r>
        <w:br w:type="page"/>
      </w:r>
    </w:p>
    <w:p w:rsidR="005E6AEA" w:rsidRDefault="005E6AEA" w:rsidP="005E6AEA">
      <w:pPr>
        <w:pStyle w:val="Heading1"/>
      </w:pPr>
      <w:r w:rsidRPr="009D1D14">
        <w:lastRenderedPageBreak/>
        <w:t>External factors</w:t>
      </w:r>
    </w:p>
    <w:p w:rsidR="005E6AEA" w:rsidRPr="00D51489" w:rsidRDefault="005E6AEA" w:rsidP="005E6AEA"/>
    <w:p w:rsidR="005E6AEA" w:rsidRPr="009D1D14" w:rsidRDefault="005E6AEA" w:rsidP="005E6AEA">
      <w:pPr>
        <w:pStyle w:val="Heading3"/>
      </w:pPr>
      <w:r w:rsidRPr="009D1D14">
        <w:t>Market conditions</w:t>
      </w:r>
    </w:p>
    <w:p w:rsidR="005E6AEA" w:rsidRPr="009D1D14" w:rsidRDefault="005E6AEA" w:rsidP="005E6AEA">
      <w:pPr>
        <w:rPr>
          <w:sz w:val="24"/>
          <w:szCs w:val="24"/>
        </w:rPr>
      </w:pPr>
      <w:r w:rsidRPr="009D1D14">
        <w:rPr>
          <w:sz w:val="24"/>
          <w:szCs w:val="24"/>
        </w:rPr>
        <w:t>A number of factors determine the market conditions. For example, the potential for market growth and the current market share of the business is important here. The intensity of the competition is also important. In a business facing particularly intense competition from rivals they may deliberately try to engage more with customers, employees and suppliers in order to gain a reputation for meeting the needs of stakeholders. This may help the business foster loyalty from its various stakeholder groups. In some markets, one or two businesses may be dominant and this may have an impact on some stakeholder groups such as suppliers. For example, in the UK supermarkets have been criticised for withholding payment from suppliers or imposing tough conditions on them under the threat of withdrawing their custom. A dominant business may also be able to exploit customers by charging prices which are far too high. The six major suppliers of gas and electricity in the UK have been criticised for this.</w:t>
      </w:r>
    </w:p>
    <w:p w:rsidR="005E6AEA" w:rsidRPr="009D1D14" w:rsidRDefault="005E6AEA" w:rsidP="005E6AEA">
      <w:pPr>
        <w:pStyle w:val="Heading3"/>
      </w:pPr>
      <w:r w:rsidRPr="009D1D14">
        <w:t>The power of stakeholder groups</w:t>
      </w:r>
    </w:p>
    <w:p w:rsidR="005E6AEA" w:rsidRPr="009D1D14" w:rsidRDefault="005E6AEA" w:rsidP="005E6AEA">
      <w:pPr>
        <w:rPr>
          <w:sz w:val="24"/>
          <w:szCs w:val="24"/>
        </w:rPr>
      </w:pPr>
      <w:r w:rsidRPr="009D1D14">
        <w:rPr>
          <w:sz w:val="24"/>
          <w:szCs w:val="24"/>
        </w:rPr>
        <w:t xml:space="preserve">Some stakeholder groups have considerable power to influence the activities and success of a business. For example, large pension funds and insurance companies invest people’s savings in a range of ways including buying shares in public limited companies. Because the size of the shareholding is likely to be large, managers are likely to consider their reaction when they make decisions. Also, some management teams will actively seek to avoid becoming too reliant on a certain customer or supplier for fear that these stakeholders could gain too much influence over decision making. </w:t>
      </w:r>
    </w:p>
    <w:p w:rsidR="005E6AEA" w:rsidRPr="009D1D14" w:rsidRDefault="005E6AEA" w:rsidP="005E6AEA">
      <w:pPr>
        <w:pStyle w:val="Heading3"/>
      </w:pPr>
      <w:r w:rsidRPr="009D1D14">
        <w:t>Government policies</w:t>
      </w:r>
    </w:p>
    <w:p w:rsidR="005E6AEA" w:rsidRPr="009D1D14" w:rsidRDefault="005E6AEA" w:rsidP="005E6AEA">
      <w:pPr>
        <w:rPr>
          <w:sz w:val="24"/>
          <w:szCs w:val="24"/>
        </w:rPr>
      </w:pPr>
      <w:r w:rsidRPr="009D1D14">
        <w:rPr>
          <w:noProof/>
          <w:lang w:eastAsia="en-GB"/>
        </w:rPr>
        <w:drawing>
          <wp:anchor distT="0" distB="0" distL="114300" distR="114300" simplePos="0" relativeHeight="251682816" behindDoc="0" locked="0" layoutInCell="1" allowOverlap="1" wp14:anchorId="71922420" wp14:editId="0E80D172">
            <wp:simplePos x="0" y="0"/>
            <wp:positionH relativeFrom="column">
              <wp:posOffset>4707938</wp:posOffset>
            </wp:positionH>
            <wp:positionV relativeFrom="paragraph">
              <wp:posOffset>144780</wp:posOffset>
            </wp:positionV>
            <wp:extent cx="1446530" cy="1446530"/>
            <wp:effectExtent l="0" t="0" r="1270" b="1270"/>
            <wp:wrapSquare wrapText="bothSides"/>
            <wp:docPr id="15" name="Picture 15" descr="Image result for rules and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ules and regula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653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1D14">
        <w:rPr>
          <w:sz w:val="24"/>
          <w:szCs w:val="24"/>
        </w:rPr>
        <w:t>The UK government can influence the way in which a business manages their relationships with stakeholders. It uses laws and less formal codes of conduct to ensure that these relationships are as harmonious as possible. For example, when certain public sector services were privatised, the government established regulatory authorities to oversee the</w:t>
      </w:r>
      <w:r>
        <w:rPr>
          <w:sz w:val="24"/>
          <w:szCs w:val="24"/>
        </w:rPr>
        <w:t>m.</w:t>
      </w:r>
      <w:r w:rsidRPr="009D1D14">
        <w:rPr>
          <w:sz w:val="24"/>
          <w:szCs w:val="24"/>
        </w:rPr>
        <w:t xml:space="preserve"> This include</w:t>
      </w:r>
      <w:r>
        <w:rPr>
          <w:sz w:val="24"/>
          <w:szCs w:val="24"/>
        </w:rPr>
        <w:t>d</w:t>
      </w:r>
      <w:r w:rsidRPr="009D1D14">
        <w:rPr>
          <w:sz w:val="24"/>
          <w:szCs w:val="24"/>
        </w:rPr>
        <w:t xml:space="preserve"> monitoring how the newly privatised companies engage</w:t>
      </w:r>
      <w:r>
        <w:rPr>
          <w:sz w:val="24"/>
          <w:szCs w:val="24"/>
        </w:rPr>
        <w:t>d</w:t>
      </w:r>
      <w:r w:rsidRPr="009D1D14">
        <w:rPr>
          <w:sz w:val="24"/>
          <w:szCs w:val="24"/>
        </w:rPr>
        <w:t xml:space="preserve"> in competition and also ensuring they do not overcharge customers. An example of this would be the Water Services Regulation Authority (</w:t>
      </w:r>
      <w:proofErr w:type="spellStart"/>
      <w:r w:rsidRPr="009D1D14">
        <w:rPr>
          <w:sz w:val="24"/>
          <w:szCs w:val="24"/>
        </w:rPr>
        <w:t>Ofwat</w:t>
      </w:r>
      <w:proofErr w:type="spellEnd"/>
      <w:r w:rsidRPr="009D1D14">
        <w:rPr>
          <w:sz w:val="24"/>
          <w:szCs w:val="24"/>
        </w:rPr>
        <w:t xml:space="preserve">) which was established in 1989 at a time when the ten water authorities in England and Wales were privatised.   </w:t>
      </w:r>
    </w:p>
    <w:p w:rsidR="005E6AEA" w:rsidRDefault="005E6AEA">
      <w:pPr>
        <w:rPr>
          <w:b/>
          <w:sz w:val="24"/>
          <w:szCs w:val="24"/>
        </w:rPr>
      </w:pPr>
      <w:r>
        <w:rPr>
          <w:b/>
          <w:sz w:val="24"/>
          <w:szCs w:val="24"/>
        </w:rPr>
        <w:br w:type="page"/>
      </w:r>
    </w:p>
    <w:p w:rsidR="0087308B" w:rsidRDefault="0087308B" w:rsidP="00985474">
      <w:r>
        <w:lastRenderedPageBreak/>
        <w:t xml:space="preserve">In all situations, the business has to decide how to please the stakeholders – who is most powerful and how / if a balance can be achieved. </w:t>
      </w:r>
    </w:p>
    <w:p w:rsidR="00DA1E5B" w:rsidRPr="0087308B" w:rsidRDefault="00985474" w:rsidP="0087308B">
      <w:pPr>
        <w:pStyle w:val="Heading1"/>
      </w:pPr>
      <w:r w:rsidRPr="0087308B">
        <w:t>Win-lose situation – one stakeholder wins while one loses.</w:t>
      </w:r>
    </w:p>
    <w:p w:rsidR="00DA1E5B" w:rsidRDefault="00DA1E5B" w:rsidP="00985474"/>
    <w:p w:rsidR="00817788" w:rsidRDefault="00817788" w:rsidP="00817788">
      <w:pPr>
        <w:spacing w:after="0" w:line="240" w:lineRule="auto"/>
        <w:ind w:right="-472"/>
      </w:pPr>
      <w:r>
        <w:rPr>
          <w:noProof/>
          <w:lang w:eastAsia="en-GB"/>
        </w:rPr>
        <mc:AlternateContent>
          <mc:Choice Requires="wps">
            <w:drawing>
              <wp:anchor distT="0" distB="0" distL="114300" distR="114300" simplePos="0" relativeHeight="251658240" behindDoc="0" locked="0" layoutInCell="1" allowOverlap="1" wp14:anchorId="347B0734" wp14:editId="6ED02204">
                <wp:simplePos x="0" y="0"/>
                <wp:positionH relativeFrom="margin">
                  <wp:posOffset>1590675</wp:posOffset>
                </wp:positionH>
                <wp:positionV relativeFrom="paragraph">
                  <wp:posOffset>1905</wp:posOffset>
                </wp:positionV>
                <wp:extent cx="2733675" cy="952500"/>
                <wp:effectExtent l="0" t="0" r="0" b="0"/>
                <wp:wrapNone/>
                <wp:docPr id="9" name="TextBox 8"/>
                <wp:cNvGraphicFramePr/>
                <a:graphic xmlns:a="http://schemas.openxmlformats.org/drawingml/2006/main">
                  <a:graphicData uri="http://schemas.microsoft.com/office/word/2010/wordprocessingShape">
                    <wps:wsp>
                      <wps:cNvSpPr txBox="1"/>
                      <wps:spPr>
                        <a:xfrm>
                          <a:off x="0" y="0"/>
                          <a:ext cx="2733675" cy="952500"/>
                        </a:xfrm>
                        <a:prstGeom prst="rect">
                          <a:avLst/>
                        </a:prstGeom>
                        <a:noFill/>
                      </wps:spPr>
                      <wps:txbx>
                        <w:txbxContent>
                          <w:p w:rsidR="00985474" w:rsidRPr="00985474" w:rsidRDefault="00985474" w:rsidP="0098547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sz w:val="16"/>
                              </w:rPr>
                            </w:pPr>
                            <w:r w:rsidRPr="00985474">
                              <w:rPr>
                                <w:rFonts w:asciiTheme="minorHAnsi" w:hAnsi="Calibri" w:cstheme="minorBidi"/>
                                <w:color w:val="000000" w:themeColor="text1"/>
                                <w:kern w:val="24"/>
                                <w:szCs w:val="40"/>
                              </w:rPr>
                              <w:t>If money is directed to shareholders to keep them satisfied then ther</w:t>
                            </w:r>
                            <w:r>
                              <w:rPr>
                                <w:rFonts w:asciiTheme="minorHAnsi" w:hAnsi="Calibri" w:cstheme="minorBidi"/>
                                <w:color w:val="000000" w:themeColor="text1"/>
                                <w:kern w:val="24"/>
                                <w:szCs w:val="40"/>
                              </w:rPr>
                              <w:t>e is less for employees and vice</w:t>
                            </w:r>
                            <w:r w:rsidRPr="00985474">
                              <w:rPr>
                                <w:rFonts w:asciiTheme="minorHAnsi" w:hAnsi="Calibri" w:cstheme="minorBidi"/>
                                <w:color w:val="000000" w:themeColor="text1"/>
                                <w:kern w:val="24"/>
                                <w:szCs w:val="40"/>
                              </w:rPr>
                              <w:t xml:space="preserve"> versa.</w:t>
                            </w:r>
                          </w:p>
                          <w:p w:rsidR="00985474" w:rsidRPr="00985474" w:rsidRDefault="00985474" w:rsidP="0098547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sz w:val="16"/>
                              </w:rPr>
                            </w:pPr>
                            <w:r w:rsidRPr="00985474">
                              <w:rPr>
                                <w:rFonts w:asciiTheme="minorHAnsi" w:hAnsi="Calibri" w:cstheme="minorBidi"/>
                                <w:color w:val="000000" w:themeColor="text1"/>
                                <w:kern w:val="24"/>
                                <w:szCs w:val="40"/>
                              </w:rPr>
                              <w:t>This creates a conflict between the two.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47B0734" id="_x0000_t202" coordsize="21600,21600" o:spt="202" path="m,l,21600r21600,l21600,xe">
                <v:stroke joinstyle="miter"/>
                <v:path gradientshapeok="t" o:connecttype="rect"/>
              </v:shapetype>
              <v:shape id="TextBox 8" o:spid="_x0000_s1026" type="#_x0000_t202" style="position:absolute;margin-left:125.25pt;margin-top:.15pt;width:215.25pt;height: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" filled="f" stroked="f">
                <v:textbox>
                  <w:txbxContent>
                    <w:p w:rsidR="00985474" w:rsidRPr="00985474" w:rsidRDefault="00985474" w:rsidP="0098547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sz w:val="16"/>
                        </w:rPr>
                      </w:pPr>
                      <w:r w:rsidRPr="00985474">
                        <w:rPr>
                          <w:rFonts w:asciiTheme="minorHAnsi" w:hAnsi="Calibri" w:cstheme="minorBidi"/>
                          <w:color w:val="000000" w:themeColor="text1"/>
                          <w:kern w:val="24"/>
                          <w:szCs w:val="40"/>
                        </w:rPr>
                        <w:t>If money is directed to shareholders to keep them satisfied then ther</w:t>
                      </w:r>
                      <w:r>
                        <w:rPr>
                          <w:rFonts w:asciiTheme="minorHAnsi" w:hAnsi="Calibri" w:cstheme="minorBidi"/>
                          <w:color w:val="000000" w:themeColor="text1"/>
                          <w:kern w:val="24"/>
                          <w:szCs w:val="40"/>
                        </w:rPr>
                        <w:t>e is less for employees and vice</w:t>
                      </w:r>
                      <w:r w:rsidRPr="00985474">
                        <w:rPr>
                          <w:rFonts w:asciiTheme="minorHAnsi" w:hAnsi="Calibri" w:cstheme="minorBidi"/>
                          <w:color w:val="000000" w:themeColor="text1"/>
                          <w:kern w:val="24"/>
                          <w:szCs w:val="40"/>
                        </w:rPr>
                        <w:t xml:space="preserve"> versa.</w:t>
                      </w:r>
                    </w:p>
                    <w:p w:rsidR="00985474" w:rsidRPr="00985474" w:rsidRDefault="00985474" w:rsidP="0098547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sz w:val="16"/>
                        </w:rPr>
                      </w:pPr>
                      <w:r w:rsidRPr="00985474">
                        <w:rPr>
                          <w:rFonts w:asciiTheme="minorHAnsi" w:hAnsi="Calibri" w:cstheme="minorBidi"/>
                          <w:color w:val="000000" w:themeColor="text1"/>
                          <w:kern w:val="24"/>
                          <w:szCs w:val="40"/>
                        </w:rPr>
                        <w:t>This creates a conflict between the two.</w:t>
                      </w:r>
                    </w:p>
                  </w:txbxContent>
                </v:textbox>
                <w10:wrap anchorx="margin"/>
              </v:shape>
            </w:pict>
          </mc:Fallback>
        </mc:AlternateContent>
      </w:r>
    </w:p>
    <w:p w:rsidR="00DA1E5B" w:rsidRDefault="005E6AEA" w:rsidP="00817788">
      <w:pPr>
        <w:spacing w:after="0" w:line="240" w:lineRule="auto"/>
        <w:ind w:right="-472"/>
      </w:pPr>
      <w:r>
        <w:t>Employees</w:t>
      </w:r>
      <w:r>
        <w:tab/>
      </w:r>
      <w:r>
        <w:tab/>
      </w:r>
      <w:r>
        <w:tab/>
      </w:r>
      <w:r>
        <w:tab/>
      </w:r>
      <w:r>
        <w:tab/>
      </w:r>
      <w:r>
        <w:tab/>
      </w:r>
      <w:r>
        <w:tab/>
      </w:r>
      <w:r>
        <w:tab/>
      </w:r>
      <w:r>
        <w:tab/>
      </w:r>
      <w:r w:rsidR="00817788">
        <w:tab/>
      </w:r>
      <w:r>
        <w:t>Shareholders</w:t>
      </w:r>
    </w:p>
    <w:p w:rsidR="005E6AEA" w:rsidRDefault="005E6AEA" w:rsidP="00817788">
      <w:pPr>
        <w:spacing w:after="0" w:line="240" w:lineRule="auto"/>
        <w:ind w:right="-755"/>
      </w:pPr>
      <w:r>
        <w:t>Unhappy with low rates</w:t>
      </w:r>
      <w:r>
        <w:tab/>
      </w:r>
      <w:r>
        <w:tab/>
      </w:r>
      <w:r>
        <w:tab/>
      </w:r>
      <w:r>
        <w:tab/>
      </w:r>
      <w:r>
        <w:tab/>
      </w:r>
      <w:r>
        <w:tab/>
      </w:r>
      <w:r>
        <w:tab/>
      </w:r>
      <w:r>
        <w:tab/>
        <w:t xml:space="preserve">      happy with the firm’s </w:t>
      </w:r>
    </w:p>
    <w:p w:rsidR="005E6AEA" w:rsidRPr="00DA1E5B" w:rsidRDefault="005E6AEA" w:rsidP="00817788">
      <w:pPr>
        <w:spacing w:after="0" w:line="240" w:lineRule="auto"/>
        <w:ind w:left="142" w:right="-897" w:hanging="142"/>
      </w:pPr>
      <w:r>
        <w:t xml:space="preserve"> of pay and benefits</w:t>
      </w:r>
      <w:r w:rsidRPr="005E6AEA">
        <w:t xml:space="preserve"> </w:t>
      </w:r>
      <w:r>
        <w:tab/>
      </w:r>
      <w:r>
        <w:tab/>
      </w:r>
      <w:r>
        <w:tab/>
      </w:r>
      <w:r>
        <w:tab/>
      </w:r>
      <w:r>
        <w:tab/>
      </w:r>
      <w:r>
        <w:tab/>
      </w:r>
      <w:r>
        <w:tab/>
      </w:r>
      <w:r>
        <w:tab/>
        <w:t xml:space="preserve">      profits and dividends</w:t>
      </w:r>
    </w:p>
    <w:p w:rsidR="00DA1E5B" w:rsidRDefault="00DA1E5B" w:rsidP="00DA1E5B"/>
    <w:p w:rsidR="00817788" w:rsidRPr="00DA1E5B" w:rsidRDefault="00817788" w:rsidP="00DA1E5B"/>
    <w:p w:rsidR="00DA1E5B" w:rsidRDefault="00DA1E5B" w:rsidP="00817788">
      <w:pPr>
        <w:pStyle w:val="Heading1"/>
      </w:pPr>
      <w:r w:rsidRPr="00DA1E5B">
        <w:t>Win-win situation - all stakeholders ultimately win.</w:t>
      </w:r>
    </w:p>
    <w:p w:rsidR="00817788" w:rsidRPr="00817788" w:rsidRDefault="00817788" w:rsidP="00817788"/>
    <w:p w:rsidR="00DA1E5B" w:rsidRPr="00DA1E5B" w:rsidRDefault="0087308B" w:rsidP="00DA1E5B">
      <w:r w:rsidRPr="00DA1E5B">
        <w:rPr>
          <w:i/>
          <w:noProof/>
          <w:lang w:eastAsia="en-GB"/>
        </w:rPr>
        <mc:AlternateContent>
          <mc:Choice Requires="wps">
            <w:drawing>
              <wp:anchor distT="0" distB="0" distL="114300" distR="114300" simplePos="0" relativeHeight="251663360" behindDoc="0" locked="0" layoutInCell="1" allowOverlap="1" wp14:anchorId="2AA21A15" wp14:editId="27CF6A5A">
                <wp:simplePos x="0" y="0"/>
                <wp:positionH relativeFrom="margin">
                  <wp:posOffset>1504949</wp:posOffset>
                </wp:positionH>
                <wp:positionV relativeFrom="paragraph">
                  <wp:posOffset>8890</wp:posOffset>
                </wp:positionV>
                <wp:extent cx="2905125" cy="3416300"/>
                <wp:effectExtent l="0" t="0" r="0" b="0"/>
                <wp:wrapNone/>
                <wp:docPr id="4" name="TextBox 8"/>
                <wp:cNvGraphicFramePr/>
                <a:graphic xmlns:a="http://schemas.openxmlformats.org/drawingml/2006/main">
                  <a:graphicData uri="http://schemas.microsoft.com/office/word/2010/wordprocessingShape">
                    <wps:wsp>
                      <wps:cNvSpPr txBox="1"/>
                      <wps:spPr>
                        <a:xfrm>
                          <a:off x="0" y="0"/>
                          <a:ext cx="2905125" cy="3416300"/>
                        </a:xfrm>
                        <a:prstGeom prst="rect">
                          <a:avLst/>
                        </a:prstGeom>
                        <a:noFill/>
                      </wps:spPr>
                      <wps:txbx>
                        <w:txbxContent>
                          <w:p w:rsidR="00DA1E5B" w:rsidRPr="00DA1E5B" w:rsidRDefault="00DA1E5B" w:rsidP="005E6AEA">
                            <w:pPr>
                              <w:pStyle w:val="NormalWeb"/>
                              <w:pBdr>
                                <w:top w:val="single" w:sz="4" w:space="1" w:color="auto"/>
                                <w:left w:val="single" w:sz="4" w:space="0" w:color="auto"/>
                                <w:bottom w:val="single" w:sz="4" w:space="1" w:color="auto"/>
                                <w:right w:val="single" w:sz="4" w:space="4" w:color="auto"/>
                              </w:pBdr>
                              <w:spacing w:before="0" w:beforeAutospacing="0" w:after="0" w:afterAutospacing="0"/>
                              <w:jc w:val="center"/>
                            </w:pPr>
                            <w:r w:rsidRPr="00DA1E5B">
                              <w:rPr>
                                <w:rFonts w:asciiTheme="minorHAnsi" w:hAnsi="Calibri" w:cstheme="minorBidi"/>
                                <w:color w:val="000000" w:themeColor="text1"/>
                                <w:kern w:val="24"/>
                              </w:rPr>
                              <w:t xml:space="preserve">If employees are treated fairly with good working conditions and rewards then they work harder and therefore increase the value of the business.   However to do this the shareholders’ rewards may need to be reduced for the short term </w:t>
                            </w:r>
                            <w:r w:rsidR="004B70EF" w:rsidRPr="00DA1E5B">
                              <w:rPr>
                                <w:rFonts w:asciiTheme="minorHAnsi" w:hAnsi="Calibri" w:cstheme="minorBidi"/>
                                <w:color w:val="000000" w:themeColor="text1"/>
                                <w:kern w:val="24"/>
                              </w:rPr>
                              <w:t>but ultimately</w:t>
                            </w:r>
                            <w:r w:rsidRPr="00DA1E5B">
                              <w:rPr>
                                <w:rFonts w:asciiTheme="minorHAnsi" w:hAnsi="Calibri" w:cstheme="minorBidi"/>
                                <w:color w:val="000000" w:themeColor="text1"/>
                                <w:kern w:val="24"/>
                              </w:rPr>
                              <w:t xml:space="preserve"> it should increase the return on capital employed (ROCE) for shareholders.</w:t>
                            </w:r>
                          </w:p>
                        </w:txbxContent>
                      </wps:txbx>
                      <wps:bodyPr wrap="square" rtlCol="0">
                        <a:spAutoFit/>
                      </wps:bodyPr>
                    </wps:wsp>
                  </a:graphicData>
                </a:graphic>
                <wp14:sizeRelH relativeFrom="margin">
                  <wp14:pctWidth>0</wp14:pctWidth>
                </wp14:sizeRelH>
              </wp:anchor>
            </w:drawing>
          </mc:Choice>
          <mc:Fallback>
            <w:pict>
              <v:shape w14:anchorId="2AA21A15" id="_x0000_s1027" type="#_x0000_t202" style="position:absolute;margin-left:118.5pt;margin-top:.7pt;width:228.75pt;height:269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" filled="f" stroked="f">
                <v:textbox style="mso-fit-shape-to-text:t">
                  <w:txbxContent>
                    <w:p w:rsidR="00DA1E5B" w:rsidRPr="00DA1E5B" w:rsidRDefault="00DA1E5B" w:rsidP="005E6AEA">
                      <w:pPr>
                        <w:pStyle w:val="NormalWeb"/>
                        <w:pBdr>
                          <w:top w:val="single" w:sz="4" w:space="1" w:color="auto"/>
                          <w:left w:val="single" w:sz="4" w:space="0" w:color="auto"/>
                          <w:bottom w:val="single" w:sz="4" w:space="1" w:color="auto"/>
                          <w:right w:val="single" w:sz="4" w:space="4" w:color="auto"/>
                        </w:pBdr>
                        <w:spacing w:before="0" w:beforeAutospacing="0" w:after="0" w:afterAutospacing="0"/>
                        <w:jc w:val="center"/>
                      </w:pPr>
                      <w:r w:rsidRPr="00DA1E5B">
                        <w:rPr>
                          <w:rFonts w:asciiTheme="minorHAnsi" w:hAnsi="Calibri" w:cstheme="minorBidi"/>
                          <w:color w:val="000000" w:themeColor="text1"/>
                          <w:kern w:val="24"/>
                        </w:rPr>
                        <w:t xml:space="preserve">If employees are treated fairly with good working conditions and rewards then they work harder and therefore increase the value of the business.   However to do this the shareholders’ rewards may need to be reduced for the short term </w:t>
                      </w:r>
                      <w:r w:rsidR="004B70EF" w:rsidRPr="00DA1E5B">
                        <w:rPr>
                          <w:rFonts w:asciiTheme="minorHAnsi" w:hAnsi="Calibri" w:cstheme="minorBidi"/>
                          <w:color w:val="000000" w:themeColor="text1"/>
                          <w:kern w:val="24"/>
                        </w:rPr>
                        <w:t>but ultimately</w:t>
                      </w:r>
                      <w:r w:rsidRPr="00DA1E5B">
                        <w:rPr>
                          <w:rFonts w:asciiTheme="minorHAnsi" w:hAnsi="Calibri" w:cstheme="minorBidi"/>
                          <w:color w:val="000000" w:themeColor="text1"/>
                          <w:kern w:val="24"/>
                        </w:rPr>
                        <w:t xml:space="preserve"> it should increase the return on capital employed (ROCE) for shareholders.</w:t>
                      </w:r>
                    </w:p>
                  </w:txbxContent>
                </v:textbox>
                <w10:wrap anchorx="margin"/>
              </v:shape>
            </w:pict>
          </mc:Fallback>
        </mc:AlternateContent>
      </w:r>
    </w:p>
    <w:p w:rsidR="00DA1E5B" w:rsidRPr="00DA1E5B" w:rsidRDefault="005E6AEA" w:rsidP="00DA1E5B">
      <w:r>
        <w:t>Employees</w:t>
      </w:r>
      <w:r>
        <w:tab/>
      </w:r>
      <w:r>
        <w:tab/>
      </w:r>
      <w:r>
        <w:tab/>
      </w:r>
      <w:r>
        <w:tab/>
      </w:r>
      <w:r>
        <w:tab/>
      </w:r>
      <w:r>
        <w:tab/>
      </w:r>
      <w:r>
        <w:tab/>
      </w:r>
      <w:r>
        <w:tab/>
      </w:r>
      <w:r>
        <w:tab/>
        <w:t xml:space="preserve">           </w:t>
      </w:r>
      <w:r w:rsidR="00817788">
        <w:t>S</w:t>
      </w:r>
      <w:r>
        <w:t>hareholders</w:t>
      </w:r>
    </w:p>
    <w:p w:rsidR="00DA1E5B" w:rsidRPr="00DA1E5B" w:rsidRDefault="005E6AEA" w:rsidP="00817788">
      <w:pPr>
        <w:ind w:right="-613"/>
      </w:pPr>
      <w:r>
        <w:t>Motivated to work,</w:t>
      </w:r>
      <w:r>
        <w:tab/>
      </w:r>
      <w:r>
        <w:tab/>
      </w:r>
      <w:r>
        <w:tab/>
      </w:r>
      <w:r>
        <w:tab/>
      </w:r>
      <w:r>
        <w:tab/>
      </w:r>
      <w:r>
        <w:tab/>
      </w:r>
      <w:r>
        <w:tab/>
      </w:r>
      <w:r>
        <w:tab/>
      </w:r>
      <w:r w:rsidR="00817788">
        <w:t xml:space="preserve">      </w:t>
      </w:r>
      <w:r>
        <w:t xml:space="preserve">efficiency improves  </w:t>
      </w:r>
      <w:r w:rsidR="00817788">
        <w:t xml:space="preserve">   </w:t>
      </w:r>
      <w:r>
        <w:t>less likely to be absent</w:t>
      </w:r>
      <w:r>
        <w:tab/>
      </w:r>
      <w:r>
        <w:tab/>
      </w:r>
      <w:r>
        <w:tab/>
      </w:r>
      <w:r>
        <w:tab/>
      </w:r>
      <w:r>
        <w:tab/>
      </w:r>
      <w:r>
        <w:tab/>
      </w:r>
      <w:r>
        <w:tab/>
      </w:r>
      <w:r>
        <w:tab/>
      </w:r>
      <w:r w:rsidR="00817788">
        <w:t xml:space="preserve">       </w:t>
      </w:r>
      <w:r>
        <w:t>so profit margins</w:t>
      </w:r>
      <w:r>
        <w:tab/>
      </w:r>
      <w:r>
        <w:tab/>
      </w:r>
      <w:r>
        <w:tab/>
      </w:r>
      <w:r>
        <w:tab/>
      </w:r>
      <w:r>
        <w:tab/>
      </w:r>
      <w:r>
        <w:tab/>
      </w:r>
      <w:r>
        <w:tab/>
      </w:r>
      <w:r>
        <w:tab/>
      </w:r>
      <w:r>
        <w:tab/>
      </w:r>
      <w:r>
        <w:tab/>
      </w:r>
      <w:r w:rsidR="00817788">
        <w:tab/>
        <w:t xml:space="preserve">       </w:t>
      </w:r>
      <w:r>
        <w:t>rise</w:t>
      </w:r>
    </w:p>
    <w:p w:rsidR="00DA1E5B" w:rsidRPr="00DA1E5B" w:rsidRDefault="00DA1E5B" w:rsidP="00DA1E5B"/>
    <w:p w:rsidR="00DA1E5B" w:rsidRPr="00DA1E5B" w:rsidRDefault="00DA1E5B" w:rsidP="00DA1E5B"/>
    <w:p w:rsidR="00DA1E5B" w:rsidRDefault="00DA1E5B" w:rsidP="0087308B">
      <w:pPr>
        <w:pStyle w:val="Heading1"/>
      </w:pPr>
      <w:r>
        <w:t>Stakeholder common interests – converging</w:t>
      </w:r>
    </w:p>
    <w:p w:rsidR="00DA1E5B" w:rsidRDefault="0087308B" w:rsidP="00DA1E5B">
      <w:r>
        <w:rPr>
          <w:noProof/>
          <w:lang w:eastAsia="en-GB"/>
        </w:rPr>
        <mc:AlternateContent>
          <mc:Choice Requires="wpg">
            <w:drawing>
              <wp:anchor distT="0" distB="0" distL="114300" distR="114300" simplePos="0" relativeHeight="251674624" behindDoc="0" locked="0" layoutInCell="1" allowOverlap="1" wp14:anchorId="31007824" wp14:editId="7A0DBD83">
                <wp:simplePos x="0" y="0"/>
                <wp:positionH relativeFrom="column">
                  <wp:posOffset>1343025</wp:posOffset>
                </wp:positionH>
                <wp:positionV relativeFrom="paragraph">
                  <wp:posOffset>281940</wp:posOffset>
                </wp:positionV>
                <wp:extent cx="3228975" cy="3105150"/>
                <wp:effectExtent l="0" t="0" r="28575" b="19050"/>
                <wp:wrapNone/>
                <wp:docPr id="11" name="Group 11"/>
                <wp:cNvGraphicFramePr/>
                <a:graphic xmlns:a="http://schemas.openxmlformats.org/drawingml/2006/main">
                  <a:graphicData uri="http://schemas.microsoft.com/office/word/2010/wordprocessingGroup">
                    <wpg:wgp>
                      <wpg:cNvGrpSpPr/>
                      <wpg:grpSpPr>
                        <a:xfrm>
                          <a:off x="0" y="0"/>
                          <a:ext cx="3228975" cy="3105150"/>
                          <a:chOff x="0" y="0"/>
                          <a:chExt cx="3228975" cy="3105150"/>
                        </a:xfrm>
                      </wpg:grpSpPr>
                      <wps:wsp>
                        <wps:cNvPr id="7" name="Oval 7"/>
                        <wps:cNvSpPr/>
                        <wps:spPr>
                          <a:xfrm>
                            <a:off x="0" y="38100"/>
                            <a:ext cx="2038350" cy="18097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1190625" y="0"/>
                            <a:ext cx="2038350" cy="18097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628650" y="1295400"/>
                            <a:ext cx="2038350" cy="18097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947360" id="Group 11" o:spid="_x0000_s1026" style="position:absolute;margin-left:105.75pt;margin-top:22.2pt;width:254.25pt;height:244.5pt;z-index:251674624" coordsize="32289,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">
                <v:oval id="Oval 7" o:spid="_x0000_s1027" style="position:absolute;top:381;width:20383;height:1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jCsIA&#10;AADaAAAADwAAAGRycy9kb3ducmV2LnhtbESPQWvCQBSE7wX/w/KE3upGwRpTVxFRKMWLRvH6mn1N&#10;QrNvw+6q8d+7guBxmJlvmNmiM424kPO1ZQXDQQKCuLC65lLBId98pCB8QNbYWCYFN/KwmPfeZphp&#10;e+UdXfahFBHCPkMFVQhtJqUvKjLoB7Yljt6fdQZDlK6U2uE1wk0jR0nyKQ3WHBcqbGlVUfG/PxsF&#10;6XF6GuVbn4/dLV//rEgfftOpUu/9bvkFIlAXXuFn+1srmMDjSrw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qMKwgAAANoAAAAPAAAAAAAAAAAAAAAAAJgCAABkcnMvZG93&#10;bnJldi54bWxQSwUGAAAAAAQABAD1AAAAhwMAAAAA&#10;" filled="f" strokecolor="#41719c" strokeweight="1pt">
                  <v:stroke joinstyle="miter"/>
                </v:oval>
                <v:oval id="Oval 8" o:spid="_x0000_s1028" style="position:absolute;left:11906;width:20383;height:1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3eMMA&#10;AADaAAAADwAAAGRycy9kb3ducmV2LnhtbESPQWvCQBSE7wX/w/KE3pqNQkuMWUVEoZRemlh6fWaf&#10;STD7NuxuNfn33UKhx2Hmm2GK7Wh6cSPnO8sKFkkKgri2uuNGwak6PmUgfEDW2FsmBRN52G5mDwXm&#10;2t75g25laEQsYZ+jgjaEIZfS1y0Z9IkdiKN3sc5giNI1Uju8x3LTy2WavkiDHceFFgfat1Rfy2+j&#10;IPtcfS2rd189u6k6vO1Jn87ZSqnH+bhbgwg0hv/wH/2qIwe/V+IN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E3eMMAAADaAAAADwAAAAAAAAAAAAAAAACYAgAAZHJzL2Rv&#10;d25yZXYueG1sUEsFBgAAAAAEAAQA9QAAAIgDAAAAAA==&#10;" filled="f" strokecolor="#41719c" strokeweight="1pt">
                  <v:stroke joinstyle="miter"/>
                </v:oval>
                <v:oval id="Oval 10" o:spid="_x0000_s1029" style="position:absolute;left:6286;top:12954;width:20384;height:1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ndMQA&#10;AADbAAAADwAAAGRycy9kb3ducmV2LnhtbESPQWvCQBCF74X+h2WE3upGoRKjq4hUKKWXGqXXaXZM&#10;gtnZsLtq/Pedg9DbDO/Ne98s14Pr1JVCbD0bmIwzUMSVty3XBg7l7jUHFROyxc4zGbhThPXq+WmJ&#10;hfU3/qbrPtVKQjgWaKBJqS+0jlVDDuPY98SinXxwmGQNtbYBbxLuOj3Nspl22LI0NNjTtqHqvL84&#10;A/lx/jMtv2L5Fu7l++eW7OE3nxvzMho2C1CJhvRvflx/WMEXevlFB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Z3TEAAAA2wAAAA8AAAAAAAAAAAAAAAAAmAIAAGRycy9k&#10;b3ducmV2LnhtbFBLBQYAAAAABAAEAPUAAACJAwAAAAA=&#10;" filled="f" strokecolor="#41719c" strokeweight="1pt">
                  <v:stroke joinstyle="miter"/>
                </v:oval>
              </v:group>
            </w:pict>
          </mc:Fallback>
        </mc:AlternateContent>
      </w:r>
    </w:p>
    <w:p w:rsidR="00E2779D" w:rsidRDefault="00E2779D" w:rsidP="00DA1E5B"/>
    <w:p w:rsidR="00E2779D" w:rsidRPr="00E2779D" w:rsidRDefault="00817788" w:rsidP="00E2779D">
      <w:r>
        <w:rPr>
          <w:noProof/>
          <w:lang w:eastAsia="en-GB"/>
        </w:rPr>
        <mc:AlternateContent>
          <mc:Choice Requires="wps">
            <w:drawing>
              <wp:anchor distT="45720" distB="45720" distL="114300" distR="114300" simplePos="0" relativeHeight="251691008" behindDoc="0" locked="0" layoutInCell="1" allowOverlap="1" wp14:anchorId="09D2EBDE" wp14:editId="7BAF5E17">
                <wp:simplePos x="0" y="0"/>
                <wp:positionH relativeFrom="column">
                  <wp:posOffset>3467100</wp:posOffset>
                </wp:positionH>
                <wp:positionV relativeFrom="paragraph">
                  <wp:posOffset>135255</wp:posOffset>
                </wp:positionV>
                <wp:extent cx="1028700" cy="10096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09650"/>
                        </a:xfrm>
                        <a:prstGeom prst="rect">
                          <a:avLst/>
                        </a:prstGeom>
                        <a:noFill/>
                        <a:ln w="9525">
                          <a:noFill/>
                          <a:miter lim="800000"/>
                          <a:headEnd/>
                          <a:tailEnd/>
                        </a:ln>
                      </wps:spPr>
                      <wps:txbx>
                        <w:txbxContent>
                          <w:p w:rsidR="00817788" w:rsidRDefault="00817788">
                            <w:r>
                              <w:t>Shareholders receiving good dividends and share price rising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2EBDE" id="Text Box 2" o:spid="_x0000_s1028" type="#_x0000_t202" style="position:absolute;margin-left:273pt;margin-top:10.65pt;width:81pt;height:7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" filled="f" stroked="f">
                <v:textbox>
                  <w:txbxContent>
                    <w:p w:rsidR="00817788" w:rsidRDefault="00817788">
                      <w:r>
                        <w:t>Shareholders receiving good dividends and share price rising</w:t>
                      </w:r>
                    </w:p>
                  </w:txbxContent>
                </v:textbox>
                <w10:wrap type="square"/>
              </v:shape>
            </w:pict>
          </mc:Fallback>
        </mc:AlternateContent>
      </w:r>
      <w:r>
        <w:rPr>
          <w:noProof/>
          <w:lang w:eastAsia="en-GB"/>
        </w:rPr>
        <mc:AlternateContent>
          <mc:Choice Requires="wps">
            <w:drawing>
              <wp:anchor distT="45720" distB="45720" distL="114300" distR="114300" simplePos="0" relativeHeight="251688960" behindDoc="0" locked="0" layoutInCell="1" allowOverlap="1" wp14:anchorId="11B98C46" wp14:editId="16470CE9">
                <wp:simplePos x="0" y="0"/>
                <wp:positionH relativeFrom="column">
                  <wp:posOffset>1504950</wp:posOffset>
                </wp:positionH>
                <wp:positionV relativeFrom="paragraph">
                  <wp:posOffset>154305</wp:posOffset>
                </wp:positionV>
                <wp:extent cx="962025" cy="6762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76275"/>
                        </a:xfrm>
                        <a:prstGeom prst="rect">
                          <a:avLst/>
                        </a:prstGeom>
                        <a:noFill/>
                        <a:ln w="9525">
                          <a:noFill/>
                          <a:miter lim="800000"/>
                          <a:headEnd/>
                          <a:tailEnd/>
                        </a:ln>
                      </wps:spPr>
                      <wps:txbx>
                        <w:txbxContent>
                          <w:p w:rsidR="00817788" w:rsidRDefault="00817788">
                            <w:r>
                              <w:t>Employees happy and working hard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98C46" id="_x0000_s1029" type="#_x0000_t202" style="position:absolute;margin-left:118.5pt;margin-top:12.15pt;width:75.75pt;height:53.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" filled="f" stroked="f">
                <v:textbox>
                  <w:txbxContent>
                    <w:p w:rsidR="00817788" w:rsidRDefault="00817788">
                      <w:r>
                        <w:t>Employees happy and working hard</w:t>
                      </w:r>
                    </w:p>
                  </w:txbxContent>
                </v:textbox>
                <w10:wrap type="square"/>
              </v:shape>
            </w:pict>
          </mc:Fallback>
        </mc:AlternateContent>
      </w:r>
    </w:p>
    <w:p w:rsidR="00E2779D" w:rsidRPr="00E2779D" w:rsidRDefault="00E2779D" w:rsidP="00E2779D"/>
    <w:p w:rsidR="00E2779D" w:rsidRPr="00E2779D" w:rsidRDefault="00E2779D" w:rsidP="00E2779D"/>
    <w:p w:rsidR="00E2779D" w:rsidRDefault="005E6AEA" w:rsidP="00E2779D">
      <w:r>
        <w:rPr>
          <w:noProof/>
          <w:lang w:eastAsia="en-GB"/>
        </w:rPr>
        <mc:AlternateContent>
          <mc:Choice Requires="wps">
            <w:drawing>
              <wp:anchor distT="0" distB="0" distL="114300" distR="114300" simplePos="0" relativeHeight="251684864" behindDoc="0" locked="0" layoutInCell="1" allowOverlap="1" wp14:anchorId="65F3350D" wp14:editId="3E4732F4">
                <wp:simplePos x="0" y="0"/>
                <wp:positionH relativeFrom="column">
                  <wp:posOffset>2959331</wp:posOffset>
                </wp:positionH>
                <wp:positionV relativeFrom="paragraph">
                  <wp:posOffset>273916</wp:posOffset>
                </wp:positionV>
                <wp:extent cx="1928553" cy="396586"/>
                <wp:effectExtent l="19050" t="76200" r="14605" b="22860"/>
                <wp:wrapNone/>
                <wp:docPr id="17" name="Straight Arrow Connector 17"/>
                <wp:cNvGraphicFramePr/>
                <a:graphic xmlns:a="http://schemas.openxmlformats.org/drawingml/2006/main">
                  <a:graphicData uri="http://schemas.microsoft.com/office/word/2010/wordprocessingShape">
                    <wps:wsp>
                      <wps:cNvCnPr/>
                      <wps:spPr>
                        <a:xfrm flipH="1" flipV="1">
                          <a:off x="0" y="0"/>
                          <a:ext cx="1928553" cy="396586"/>
                        </a:xfrm>
                        <a:prstGeom prst="straightConnector1">
                          <a:avLst/>
                        </a:prstGeom>
                        <a:ln>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91C317" id="_x0000_t32" coordsize="21600,21600" o:spt="32" o:oned="t" path="m,l21600,21600e" filled="f">
                <v:path arrowok="t" fillok="f" o:connecttype="none"/>
                <o:lock v:ext="edit" shapetype="t"/>
              </v:shapetype>
              <v:shape id="Straight Arrow Connector 17" o:spid="_x0000_s1026" type="#_x0000_t32" style="position:absolute;margin-left:233pt;margin-top:21.55pt;width:151.85pt;height:31.2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" strokecolor="#5b9bd5 [3204]" strokeweight=".5pt">
                <v:stroke endarrow="block" endarrowwidth="wide" endarrowlength="long" joinstyle="miter"/>
              </v:shape>
            </w:pict>
          </mc:Fallback>
        </mc:AlternateContent>
      </w:r>
    </w:p>
    <w:p w:rsidR="00E2779D" w:rsidRDefault="005E6AEA">
      <w:r>
        <w:rPr>
          <w:noProof/>
          <w:lang w:eastAsia="en-GB"/>
        </w:rPr>
        <mc:AlternateContent>
          <mc:Choice Requires="wps">
            <w:drawing>
              <wp:anchor distT="45720" distB="45720" distL="114300" distR="114300" simplePos="0" relativeHeight="251686912" behindDoc="0" locked="0" layoutInCell="1" allowOverlap="1" wp14:anchorId="17CACA9B" wp14:editId="59CB64EA">
                <wp:simplePos x="0" y="0"/>
                <wp:positionH relativeFrom="column">
                  <wp:posOffset>4800600</wp:posOffset>
                </wp:positionH>
                <wp:positionV relativeFrom="paragraph">
                  <wp:posOffset>8255</wp:posOffset>
                </wp:positionV>
                <wp:extent cx="13620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57225"/>
                        </a:xfrm>
                        <a:prstGeom prst="rect">
                          <a:avLst/>
                        </a:prstGeom>
                        <a:solidFill>
                          <a:srgbClr val="FFFFFF"/>
                        </a:solidFill>
                        <a:ln w="9525">
                          <a:solidFill>
                            <a:srgbClr val="000000"/>
                          </a:solidFill>
                          <a:miter lim="800000"/>
                          <a:headEnd/>
                          <a:tailEnd/>
                        </a:ln>
                      </wps:spPr>
                      <wps:txbx>
                        <w:txbxContent>
                          <w:p w:rsidR="005E6AEA" w:rsidRDefault="005E6AEA">
                            <w:r>
                              <w:t xml:space="preserve">Point </w:t>
                            </w:r>
                            <w:r w:rsidR="00817788">
                              <w:t>where all</w:t>
                            </w:r>
                            <w:r>
                              <w:t xml:space="preserve"> stakeholder groups needs are being met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ACA9B" id="_x0000_s1030" type="#_x0000_t202" style="position:absolute;margin-left:378pt;margin-top:.65pt;width:107.25pt;height:51.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">
                <v:textbox>
                  <w:txbxContent>
                    <w:p w:rsidR="005E6AEA" w:rsidRDefault="005E6AEA">
                      <w:r>
                        <w:t xml:space="preserve">Point </w:t>
                      </w:r>
                      <w:r w:rsidR="00817788">
                        <w:t>where all</w:t>
                      </w:r>
                      <w:r>
                        <w:t xml:space="preserve"> stakeholder groups needs are being met</w:t>
                      </w:r>
                    </w:p>
                  </w:txbxContent>
                </v:textbox>
                <w10:wrap type="square"/>
              </v:shape>
            </w:pict>
          </mc:Fallback>
        </mc:AlternateContent>
      </w:r>
    </w:p>
    <w:p w:rsidR="0087308B" w:rsidRDefault="00817788" w:rsidP="00E2779D">
      <w:pPr>
        <w:tabs>
          <w:tab w:val="left" w:pos="7800"/>
        </w:tabs>
      </w:pPr>
      <w:r>
        <w:rPr>
          <w:noProof/>
          <w:lang w:eastAsia="en-GB"/>
        </w:rPr>
        <mc:AlternateContent>
          <mc:Choice Requires="wps">
            <w:drawing>
              <wp:anchor distT="45720" distB="45720" distL="114300" distR="114300" simplePos="0" relativeHeight="251693056" behindDoc="0" locked="0" layoutInCell="1" allowOverlap="1" wp14:anchorId="3FB68B98" wp14:editId="59161EA2">
                <wp:simplePos x="0" y="0"/>
                <wp:positionH relativeFrom="column">
                  <wp:posOffset>2486025</wp:posOffset>
                </wp:positionH>
                <wp:positionV relativeFrom="paragraph">
                  <wp:posOffset>192405</wp:posOffset>
                </wp:positionV>
                <wp:extent cx="1152525" cy="96202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962025"/>
                        </a:xfrm>
                        <a:prstGeom prst="rect">
                          <a:avLst/>
                        </a:prstGeom>
                        <a:noFill/>
                        <a:ln w="9525">
                          <a:noFill/>
                          <a:miter lim="800000"/>
                          <a:headEnd/>
                          <a:tailEnd/>
                        </a:ln>
                      </wps:spPr>
                      <wps:txbx>
                        <w:txbxContent>
                          <w:p w:rsidR="00817788" w:rsidRDefault="00817788">
                            <w:r>
                              <w:t>Suppliers happy to be receiving more orders as firm grows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68B98" id="_x0000_s1031" type="#_x0000_t202" style="position:absolute;margin-left:195.75pt;margin-top:15.15pt;width:90.75pt;height:75.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" filled="f" stroked="f">
                <v:textbox>
                  <w:txbxContent>
                    <w:p w:rsidR="00817788" w:rsidRDefault="00817788">
                      <w:r>
                        <w:t>Suppliers happy to be receiving more orders as firm grows</w:t>
                      </w:r>
                    </w:p>
                  </w:txbxContent>
                </v:textbox>
                <w10:wrap type="square"/>
              </v:shape>
            </w:pict>
          </mc:Fallback>
        </mc:AlternateContent>
      </w:r>
    </w:p>
    <w:p w:rsidR="0087308B" w:rsidRDefault="0087308B" w:rsidP="00E2779D">
      <w:pPr>
        <w:tabs>
          <w:tab w:val="left" w:pos="7800"/>
        </w:tabs>
      </w:pPr>
    </w:p>
    <w:p w:rsidR="0087308B" w:rsidRDefault="0087308B" w:rsidP="00E2779D">
      <w:pPr>
        <w:tabs>
          <w:tab w:val="left" w:pos="7800"/>
        </w:tabs>
      </w:pPr>
    </w:p>
    <w:p w:rsidR="0087308B" w:rsidRDefault="0087308B" w:rsidP="00E2779D">
      <w:pPr>
        <w:tabs>
          <w:tab w:val="left" w:pos="7800"/>
        </w:tabs>
      </w:pPr>
    </w:p>
    <w:p w:rsidR="00817788" w:rsidRDefault="00817788" w:rsidP="00E2779D">
      <w:pPr>
        <w:tabs>
          <w:tab w:val="left" w:pos="7800"/>
        </w:tabs>
        <w:rPr>
          <w:sz w:val="24"/>
        </w:rPr>
      </w:pPr>
    </w:p>
    <w:p w:rsidR="00817788" w:rsidRDefault="00817788" w:rsidP="00E2779D">
      <w:pPr>
        <w:tabs>
          <w:tab w:val="left" w:pos="7800"/>
        </w:tabs>
        <w:rPr>
          <w:sz w:val="24"/>
        </w:rPr>
      </w:pPr>
    </w:p>
    <w:p w:rsidR="00817788" w:rsidRDefault="00817788" w:rsidP="00817788">
      <w:pPr>
        <w:pStyle w:val="Heading1"/>
      </w:pPr>
      <w:r>
        <w:lastRenderedPageBreak/>
        <w:t xml:space="preserve">Read the information sheet about </w:t>
      </w:r>
      <w:r w:rsidR="00BD3971">
        <w:t xml:space="preserve">Aldi’s </w:t>
      </w:r>
      <w:r>
        <w:t xml:space="preserve">Stakeholders. </w:t>
      </w:r>
    </w:p>
    <w:p w:rsidR="00817788" w:rsidRDefault="00817788" w:rsidP="00E2779D">
      <w:pPr>
        <w:tabs>
          <w:tab w:val="left" w:pos="7800"/>
        </w:tabs>
        <w:rPr>
          <w:sz w:val="24"/>
        </w:rPr>
      </w:pPr>
    </w:p>
    <w:p w:rsidR="00A3242C" w:rsidRPr="0087308B" w:rsidRDefault="00E2779D" w:rsidP="00E2779D">
      <w:pPr>
        <w:tabs>
          <w:tab w:val="left" w:pos="7800"/>
        </w:tabs>
        <w:rPr>
          <w:sz w:val="24"/>
        </w:rPr>
      </w:pPr>
      <w:r w:rsidRPr="0087308B">
        <w:rPr>
          <w:sz w:val="24"/>
        </w:rPr>
        <w:t xml:space="preserve">ACTIVITY 1 - </w:t>
      </w:r>
      <w:r w:rsidR="004B70EF" w:rsidRPr="0087308B">
        <w:rPr>
          <w:sz w:val="24"/>
        </w:rPr>
        <w:t xml:space="preserve">Create a three way Venn diagram to </w:t>
      </w:r>
      <w:r w:rsidR="00817788">
        <w:rPr>
          <w:sz w:val="24"/>
        </w:rPr>
        <w:t xml:space="preserve">show </w:t>
      </w:r>
      <w:r w:rsidR="004B70EF" w:rsidRPr="0087308B">
        <w:rPr>
          <w:sz w:val="24"/>
        </w:rPr>
        <w:t xml:space="preserve">how </w:t>
      </w:r>
      <w:r w:rsidR="00817788">
        <w:rPr>
          <w:sz w:val="24"/>
        </w:rPr>
        <w:t xml:space="preserve">some of </w:t>
      </w:r>
      <w:r w:rsidR="00BD3971">
        <w:rPr>
          <w:sz w:val="24"/>
        </w:rPr>
        <w:t xml:space="preserve">Aldi’s </w:t>
      </w:r>
      <w:r w:rsidR="00817788">
        <w:rPr>
          <w:sz w:val="24"/>
        </w:rPr>
        <w:t xml:space="preserve">stakeholder needs </w:t>
      </w:r>
      <w:r w:rsidR="004B70EF" w:rsidRPr="0087308B">
        <w:rPr>
          <w:sz w:val="24"/>
        </w:rPr>
        <w:t>converge.</w:t>
      </w:r>
    </w:p>
    <w:p w:rsidR="00FB3439" w:rsidRDefault="00FB3439"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Default="00BD3971" w:rsidP="00E2779D">
      <w:pPr>
        <w:tabs>
          <w:tab w:val="left" w:pos="7800"/>
        </w:tabs>
        <w:rPr>
          <w:sz w:val="24"/>
        </w:rPr>
      </w:pPr>
    </w:p>
    <w:p w:rsidR="00BD3971" w:rsidRPr="0087308B" w:rsidRDefault="00BD3971" w:rsidP="00E2779D">
      <w:pPr>
        <w:tabs>
          <w:tab w:val="left" w:pos="7800"/>
        </w:tabs>
        <w:rPr>
          <w:sz w:val="24"/>
        </w:rPr>
      </w:pPr>
    </w:p>
    <w:p w:rsidR="00FB3439" w:rsidRPr="00FB3439" w:rsidRDefault="00817788" w:rsidP="00BD3971">
      <w:pPr>
        <w:tabs>
          <w:tab w:val="left" w:pos="7800"/>
        </w:tabs>
        <w:jc w:val="right"/>
      </w:pPr>
      <w:r>
        <w:rPr>
          <w:sz w:val="24"/>
        </w:rPr>
        <w:t xml:space="preserve">ACTIVITY 2 – </w:t>
      </w:r>
      <w:r w:rsidR="00BD3971">
        <w:rPr>
          <w:sz w:val="24"/>
        </w:rPr>
        <w:t>Analyse why s</w:t>
      </w:r>
      <w:r>
        <w:rPr>
          <w:sz w:val="24"/>
        </w:rPr>
        <w:t xml:space="preserve">ome of </w:t>
      </w:r>
      <w:r w:rsidR="00BD3971">
        <w:rPr>
          <w:sz w:val="24"/>
        </w:rPr>
        <w:t>Aldi’</w:t>
      </w:r>
      <w:r>
        <w:rPr>
          <w:sz w:val="24"/>
        </w:rPr>
        <w:t xml:space="preserve">s </w:t>
      </w:r>
      <w:r w:rsidR="00FB3439" w:rsidRPr="0087308B">
        <w:rPr>
          <w:sz w:val="24"/>
        </w:rPr>
        <w:t xml:space="preserve">stakeholders’ expectations may diverge </w:t>
      </w:r>
      <w:r>
        <w:rPr>
          <w:sz w:val="24"/>
        </w:rPr>
        <w:t xml:space="preserve">over time. </w:t>
      </w:r>
      <w:r w:rsidR="00BD3971">
        <w:rPr>
          <w:sz w:val="24"/>
        </w:rPr>
        <w:t xml:space="preserve">   (</w:t>
      </w:r>
      <w:proofErr w:type="gramStart"/>
      <w:r w:rsidR="00BD3971">
        <w:rPr>
          <w:sz w:val="24"/>
        </w:rPr>
        <w:t>9  marks</w:t>
      </w:r>
      <w:proofErr w:type="gramEnd"/>
      <w:r w:rsidR="00BD3971">
        <w:rPr>
          <w:sz w:val="24"/>
        </w:rPr>
        <w:t>)</w:t>
      </w:r>
    </w:p>
    <w:p w:rsidR="00FB3439" w:rsidRPr="00FB3439" w:rsidRDefault="00FB3439" w:rsidP="00FB3439"/>
    <w:p w:rsidR="00FB3439" w:rsidRPr="00FB3439" w:rsidRDefault="00FB3439" w:rsidP="00FB3439"/>
    <w:p w:rsidR="00FB3439" w:rsidRPr="00FB3439" w:rsidRDefault="00FB3439" w:rsidP="00FB3439"/>
    <w:p w:rsidR="00FB3439" w:rsidRPr="00FB3439" w:rsidRDefault="00FB3439" w:rsidP="00FB3439"/>
    <w:p w:rsidR="00FB3439" w:rsidRPr="00FB3439" w:rsidRDefault="00FB3439" w:rsidP="00817788">
      <w:pPr>
        <w:pStyle w:val="Heading1"/>
      </w:pPr>
      <w:bookmarkStart w:id="0" w:name="_GoBack"/>
      <w:bookmarkEnd w:id="0"/>
    </w:p>
    <w:sectPr w:rsidR="00FB3439" w:rsidRPr="00FB3439" w:rsidSect="00D72922">
      <w:headerReference w:type="default" r:id="rId19"/>
      <w:footerReference w:type="default" r:id="rId20"/>
      <w:pgSz w:w="11906" w:h="16838"/>
      <w:pgMar w:top="1440" w:right="1440" w:bottom="1440" w:left="1440" w:header="708" w:footer="90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922" w:rsidRDefault="00D72922" w:rsidP="00D72922">
      <w:pPr>
        <w:spacing w:after="0" w:line="240" w:lineRule="auto"/>
      </w:pPr>
      <w:r>
        <w:separator/>
      </w:r>
    </w:p>
  </w:endnote>
  <w:endnote w:type="continuationSeparator" w:id="0">
    <w:p w:rsidR="00D72922" w:rsidRDefault="00D72922" w:rsidP="00D72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922" w:rsidRPr="00D72922" w:rsidRDefault="00D72922">
    <w:pPr>
      <w:pStyle w:val="Footer"/>
      <w:rPr>
        <w:sz w:val="16"/>
      </w:rPr>
    </w:pPr>
    <w:r w:rsidRPr="00D72922">
      <w:rPr>
        <w:sz w:val="16"/>
      </w:rPr>
      <w:t>R Haynes</w:t>
    </w:r>
    <w:r w:rsidRPr="00D72922">
      <w:rPr>
        <w:sz w:val="16"/>
      </w:rPr>
      <w:tab/>
    </w:r>
    <w:r w:rsidRPr="00D72922">
      <w:rPr>
        <w:sz w:val="16"/>
      </w:rPr>
      <w:tab/>
      <w:t>October 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922" w:rsidRDefault="00D72922" w:rsidP="00D72922">
      <w:pPr>
        <w:spacing w:after="0" w:line="240" w:lineRule="auto"/>
      </w:pPr>
      <w:r>
        <w:separator/>
      </w:r>
    </w:p>
  </w:footnote>
  <w:footnote w:type="continuationSeparator" w:id="0">
    <w:p w:rsidR="00D72922" w:rsidRDefault="00D72922" w:rsidP="00D72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922" w:rsidRDefault="00D72922">
    <w:pPr>
      <w:pStyle w:val="Header"/>
    </w:pPr>
    <w:r>
      <w:t>A LEVEL BUSINESS STUDIES</w:t>
    </w:r>
    <w:r>
      <w:tab/>
    </w:r>
    <w:r>
      <w:tab/>
      <w:t>STUDENT THEORY BOOKLET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72864"/>
    <w:multiLevelType w:val="hybridMultilevel"/>
    <w:tmpl w:val="7B063486"/>
    <w:lvl w:ilvl="0" w:tplc="5866A0DE">
      <w:start w:val="1"/>
      <w:numFmt w:val="bullet"/>
      <w:lvlText w:val="•"/>
      <w:lvlJc w:val="left"/>
      <w:pPr>
        <w:tabs>
          <w:tab w:val="num" w:pos="720"/>
        </w:tabs>
        <w:ind w:left="720" w:hanging="360"/>
      </w:pPr>
      <w:rPr>
        <w:rFonts w:ascii="Arial" w:hAnsi="Arial" w:hint="default"/>
      </w:rPr>
    </w:lvl>
    <w:lvl w:ilvl="1" w:tplc="CE563194" w:tentative="1">
      <w:start w:val="1"/>
      <w:numFmt w:val="bullet"/>
      <w:lvlText w:val="•"/>
      <w:lvlJc w:val="left"/>
      <w:pPr>
        <w:tabs>
          <w:tab w:val="num" w:pos="1440"/>
        </w:tabs>
        <w:ind w:left="1440" w:hanging="360"/>
      </w:pPr>
      <w:rPr>
        <w:rFonts w:ascii="Arial" w:hAnsi="Arial" w:hint="default"/>
      </w:rPr>
    </w:lvl>
    <w:lvl w:ilvl="2" w:tplc="5748E8C4" w:tentative="1">
      <w:start w:val="1"/>
      <w:numFmt w:val="bullet"/>
      <w:lvlText w:val="•"/>
      <w:lvlJc w:val="left"/>
      <w:pPr>
        <w:tabs>
          <w:tab w:val="num" w:pos="2160"/>
        </w:tabs>
        <w:ind w:left="2160" w:hanging="360"/>
      </w:pPr>
      <w:rPr>
        <w:rFonts w:ascii="Arial" w:hAnsi="Arial" w:hint="default"/>
      </w:rPr>
    </w:lvl>
    <w:lvl w:ilvl="3" w:tplc="2BF6C52C" w:tentative="1">
      <w:start w:val="1"/>
      <w:numFmt w:val="bullet"/>
      <w:lvlText w:val="•"/>
      <w:lvlJc w:val="left"/>
      <w:pPr>
        <w:tabs>
          <w:tab w:val="num" w:pos="2880"/>
        </w:tabs>
        <w:ind w:left="2880" w:hanging="360"/>
      </w:pPr>
      <w:rPr>
        <w:rFonts w:ascii="Arial" w:hAnsi="Arial" w:hint="default"/>
      </w:rPr>
    </w:lvl>
    <w:lvl w:ilvl="4" w:tplc="D1E85A3A" w:tentative="1">
      <w:start w:val="1"/>
      <w:numFmt w:val="bullet"/>
      <w:lvlText w:val="•"/>
      <w:lvlJc w:val="left"/>
      <w:pPr>
        <w:tabs>
          <w:tab w:val="num" w:pos="3600"/>
        </w:tabs>
        <w:ind w:left="3600" w:hanging="360"/>
      </w:pPr>
      <w:rPr>
        <w:rFonts w:ascii="Arial" w:hAnsi="Arial" w:hint="default"/>
      </w:rPr>
    </w:lvl>
    <w:lvl w:ilvl="5" w:tplc="F550B36C" w:tentative="1">
      <w:start w:val="1"/>
      <w:numFmt w:val="bullet"/>
      <w:lvlText w:val="•"/>
      <w:lvlJc w:val="left"/>
      <w:pPr>
        <w:tabs>
          <w:tab w:val="num" w:pos="4320"/>
        </w:tabs>
        <w:ind w:left="4320" w:hanging="360"/>
      </w:pPr>
      <w:rPr>
        <w:rFonts w:ascii="Arial" w:hAnsi="Arial" w:hint="default"/>
      </w:rPr>
    </w:lvl>
    <w:lvl w:ilvl="6" w:tplc="CB2C12BA" w:tentative="1">
      <w:start w:val="1"/>
      <w:numFmt w:val="bullet"/>
      <w:lvlText w:val="•"/>
      <w:lvlJc w:val="left"/>
      <w:pPr>
        <w:tabs>
          <w:tab w:val="num" w:pos="5040"/>
        </w:tabs>
        <w:ind w:left="5040" w:hanging="360"/>
      </w:pPr>
      <w:rPr>
        <w:rFonts w:ascii="Arial" w:hAnsi="Arial" w:hint="default"/>
      </w:rPr>
    </w:lvl>
    <w:lvl w:ilvl="7" w:tplc="B2CCE00A" w:tentative="1">
      <w:start w:val="1"/>
      <w:numFmt w:val="bullet"/>
      <w:lvlText w:val="•"/>
      <w:lvlJc w:val="left"/>
      <w:pPr>
        <w:tabs>
          <w:tab w:val="num" w:pos="5760"/>
        </w:tabs>
        <w:ind w:left="5760" w:hanging="360"/>
      </w:pPr>
      <w:rPr>
        <w:rFonts w:ascii="Arial" w:hAnsi="Arial" w:hint="default"/>
      </w:rPr>
    </w:lvl>
    <w:lvl w:ilvl="8" w:tplc="6E644B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1595EA3"/>
    <w:multiLevelType w:val="hybridMultilevel"/>
    <w:tmpl w:val="B86EE088"/>
    <w:lvl w:ilvl="0" w:tplc="46E4EC88">
      <w:start w:val="1"/>
      <w:numFmt w:val="bullet"/>
      <w:lvlText w:val="•"/>
      <w:lvlJc w:val="left"/>
      <w:pPr>
        <w:tabs>
          <w:tab w:val="num" w:pos="720"/>
        </w:tabs>
        <w:ind w:left="720" w:hanging="360"/>
      </w:pPr>
      <w:rPr>
        <w:rFonts w:ascii="Arial" w:hAnsi="Arial" w:hint="default"/>
      </w:rPr>
    </w:lvl>
    <w:lvl w:ilvl="1" w:tplc="A8903E10" w:tentative="1">
      <w:start w:val="1"/>
      <w:numFmt w:val="bullet"/>
      <w:lvlText w:val="•"/>
      <w:lvlJc w:val="left"/>
      <w:pPr>
        <w:tabs>
          <w:tab w:val="num" w:pos="1440"/>
        </w:tabs>
        <w:ind w:left="1440" w:hanging="360"/>
      </w:pPr>
      <w:rPr>
        <w:rFonts w:ascii="Arial" w:hAnsi="Arial" w:hint="default"/>
      </w:rPr>
    </w:lvl>
    <w:lvl w:ilvl="2" w:tplc="410CBFE8" w:tentative="1">
      <w:start w:val="1"/>
      <w:numFmt w:val="bullet"/>
      <w:lvlText w:val="•"/>
      <w:lvlJc w:val="left"/>
      <w:pPr>
        <w:tabs>
          <w:tab w:val="num" w:pos="2160"/>
        </w:tabs>
        <w:ind w:left="2160" w:hanging="360"/>
      </w:pPr>
      <w:rPr>
        <w:rFonts w:ascii="Arial" w:hAnsi="Arial" w:hint="default"/>
      </w:rPr>
    </w:lvl>
    <w:lvl w:ilvl="3" w:tplc="CA0EF320" w:tentative="1">
      <w:start w:val="1"/>
      <w:numFmt w:val="bullet"/>
      <w:lvlText w:val="•"/>
      <w:lvlJc w:val="left"/>
      <w:pPr>
        <w:tabs>
          <w:tab w:val="num" w:pos="2880"/>
        </w:tabs>
        <w:ind w:left="2880" w:hanging="360"/>
      </w:pPr>
      <w:rPr>
        <w:rFonts w:ascii="Arial" w:hAnsi="Arial" w:hint="default"/>
      </w:rPr>
    </w:lvl>
    <w:lvl w:ilvl="4" w:tplc="DB389624" w:tentative="1">
      <w:start w:val="1"/>
      <w:numFmt w:val="bullet"/>
      <w:lvlText w:val="•"/>
      <w:lvlJc w:val="left"/>
      <w:pPr>
        <w:tabs>
          <w:tab w:val="num" w:pos="3600"/>
        </w:tabs>
        <w:ind w:left="3600" w:hanging="360"/>
      </w:pPr>
      <w:rPr>
        <w:rFonts w:ascii="Arial" w:hAnsi="Arial" w:hint="default"/>
      </w:rPr>
    </w:lvl>
    <w:lvl w:ilvl="5" w:tplc="71CAC974" w:tentative="1">
      <w:start w:val="1"/>
      <w:numFmt w:val="bullet"/>
      <w:lvlText w:val="•"/>
      <w:lvlJc w:val="left"/>
      <w:pPr>
        <w:tabs>
          <w:tab w:val="num" w:pos="4320"/>
        </w:tabs>
        <w:ind w:left="4320" w:hanging="360"/>
      </w:pPr>
      <w:rPr>
        <w:rFonts w:ascii="Arial" w:hAnsi="Arial" w:hint="default"/>
      </w:rPr>
    </w:lvl>
    <w:lvl w:ilvl="6" w:tplc="09988926" w:tentative="1">
      <w:start w:val="1"/>
      <w:numFmt w:val="bullet"/>
      <w:lvlText w:val="•"/>
      <w:lvlJc w:val="left"/>
      <w:pPr>
        <w:tabs>
          <w:tab w:val="num" w:pos="5040"/>
        </w:tabs>
        <w:ind w:left="5040" w:hanging="360"/>
      </w:pPr>
      <w:rPr>
        <w:rFonts w:ascii="Arial" w:hAnsi="Arial" w:hint="default"/>
      </w:rPr>
    </w:lvl>
    <w:lvl w:ilvl="7" w:tplc="1B6AF174" w:tentative="1">
      <w:start w:val="1"/>
      <w:numFmt w:val="bullet"/>
      <w:lvlText w:val="•"/>
      <w:lvlJc w:val="left"/>
      <w:pPr>
        <w:tabs>
          <w:tab w:val="num" w:pos="5760"/>
        </w:tabs>
        <w:ind w:left="5760" w:hanging="360"/>
      </w:pPr>
      <w:rPr>
        <w:rFonts w:ascii="Arial" w:hAnsi="Arial" w:hint="default"/>
      </w:rPr>
    </w:lvl>
    <w:lvl w:ilvl="8" w:tplc="8058541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CA576E0"/>
    <w:multiLevelType w:val="hybridMultilevel"/>
    <w:tmpl w:val="9E964750"/>
    <w:lvl w:ilvl="0" w:tplc="18A26B76">
      <w:start w:val="1"/>
      <w:numFmt w:val="bullet"/>
      <w:lvlText w:val="•"/>
      <w:lvlJc w:val="left"/>
      <w:pPr>
        <w:tabs>
          <w:tab w:val="num" w:pos="720"/>
        </w:tabs>
        <w:ind w:left="720" w:hanging="360"/>
      </w:pPr>
      <w:rPr>
        <w:rFonts w:ascii="Arial" w:hAnsi="Arial" w:hint="default"/>
      </w:rPr>
    </w:lvl>
    <w:lvl w:ilvl="1" w:tplc="2ABA93A8" w:tentative="1">
      <w:start w:val="1"/>
      <w:numFmt w:val="bullet"/>
      <w:lvlText w:val="•"/>
      <w:lvlJc w:val="left"/>
      <w:pPr>
        <w:tabs>
          <w:tab w:val="num" w:pos="1440"/>
        </w:tabs>
        <w:ind w:left="1440" w:hanging="360"/>
      </w:pPr>
      <w:rPr>
        <w:rFonts w:ascii="Arial" w:hAnsi="Arial" w:hint="default"/>
      </w:rPr>
    </w:lvl>
    <w:lvl w:ilvl="2" w:tplc="F9D8974C" w:tentative="1">
      <w:start w:val="1"/>
      <w:numFmt w:val="bullet"/>
      <w:lvlText w:val="•"/>
      <w:lvlJc w:val="left"/>
      <w:pPr>
        <w:tabs>
          <w:tab w:val="num" w:pos="2160"/>
        </w:tabs>
        <w:ind w:left="2160" w:hanging="360"/>
      </w:pPr>
      <w:rPr>
        <w:rFonts w:ascii="Arial" w:hAnsi="Arial" w:hint="default"/>
      </w:rPr>
    </w:lvl>
    <w:lvl w:ilvl="3" w:tplc="B9766968" w:tentative="1">
      <w:start w:val="1"/>
      <w:numFmt w:val="bullet"/>
      <w:lvlText w:val="•"/>
      <w:lvlJc w:val="left"/>
      <w:pPr>
        <w:tabs>
          <w:tab w:val="num" w:pos="2880"/>
        </w:tabs>
        <w:ind w:left="2880" w:hanging="360"/>
      </w:pPr>
      <w:rPr>
        <w:rFonts w:ascii="Arial" w:hAnsi="Arial" w:hint="default"/>
      </w:rPr>
    </w:lvl>
    <w:lvl w:ilvl="4" w:tplc="2F900FDA" w:tentative="1">
      <w:start w:val="1"/>
      <w:numFmt w:val="bullet"/>
      <w:lvlText w:val="•"/>
      <w:lvlJc w:val="left"/>
      <w:pPr>
        <w:tabs>
          <w:tab w:val="num" w:pos="3600"/>
        </w:tabs>
        <w:ind w:left="3600" w:hanging="360"/>
      </w:pPr>
      <w:rPr>
        <w:rFonts w:ascii="Arial" w:hAnsi="Arial" w:hint="default"/>
      </w:rPr>
    </w:lvl>
    <w:lvl w:ilvl="5" w:tplc="6CAC91DC" w:tentative="1">
      <w:start w:val="1"/>
      <w:numFmt w:val="bullet"/>
      <w:lvlText w:val="•"/>
      <w:lvlJc w:val="left"/>
      <w:pPr>
        <w:tabs>
          <w:tab w:val="num" w:pos="4320"/>
        </w:tabs>
        <w:ind w:left="4320" w:hanging="360"/>
      </w:pPr>
      <w:rPr>
        <w:rFonts w:ascii="Arial" w:hAnsi="Arial" w:hint="default"/>
      </w:rPr>
    </w:lvl>
    <w:lvl w:ilvl="6" w:tplc="1480BB80" w:tentative="1">
      <w:start w:val="1"/>
      <w:numFmt w:val="bullet"/>
      <w:lvlText w:val="•"/>
      <w:lvlJc w:val="left"/>
      <w:pPr>
        <w:tabs>
          <w:tab w:val="num" w:pos="5040"/>
        </w:tabs>
        <w:ind w:left="5040" w:hanging="360"/>
      </w:pPr>
      <w:rPr>
        <w:rFonts w:ascii="Arial" w:hAnsi="Arial" w:hint="default"/>
      </w:rPr>
    </w:lvl>
    <w:lvl w:ilvl="7" w:tplc="A364CA1A" w:tentative="1">
      <w:start w:val="1"/>
      <w:numFmt w:val="bullet"/>
      <w:lvlText w:val="•"/>
      <w:lvlJc w:val="left"/>
      <w:pPr>
        <w:tabs>
          <w:tab w:val="num" w:pos="5760"/>
        </w:tabs>
        <w:ind w:left="5760" w:hanging="360"/>
      </w:pPr>
      <w:rPr>
        <w:rFonts w:ascii="Arial" w:hAnsi="Arial" w:hint="default"/>
      </w:rPr>
    </w:lvl>
    <w:lvl w:ilvl="8" w:tplc="F820A11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E0D5D56"/>
    <w:multiLevelType w:val="hybridMultilevel"/>
    <w:tmpl w:val="107E291C"/>
    <w:lvl w:ilvl="0" w:tplc="80B05ABA">
      <w:start w:val="1"/>
      <w:numFmt w:val="bullet"/>
      <w:lvlText w:val="•"/>
      <w:lvlJc w:val="left"/>
      <w:pPr>
        <w:tabs>
          <w:tab w:val="num" w:pos="720"/>
        </w:tabs>
        <w:ind w:left="720" w:hanging="360"/>
      </w:pPr>
      <w:rPr>
        <w:rFonts w:ascii="Arial" w:hAnsi="Arial" w:hint="default"/>
      </w:rPr>
    </w:lvl>
    <w:lvl w:ilvl="1" w:tplc="E7B2292E" w:tentative="1">
      <w:start w:val="1"/>
      <w:numFmt w:val="bullet"/>
      <w:lvlText w:val="•"/>
      <w:lvlJc w:val="left"/>
      <w:pPr>
        <w:tabs>
          <w:tab w:val="num" w:pos="1440"/>
        </w:tabs>
        <w:ind w:left="1440" w:hanging="360"/>
      </w:pPr>
      <w:rPr>
        <w:rFonts w:ascii="Arial" w:hAnsi="Arial" w:hint="default"/>
      </w:rPr>
    </w:lvl>
    <w:lvl w:ilvl="2" w:tplc="2C0C37C2" w:tentative="1">
      <w:start w:val="1"/>
      <w:numFmt w:val="bullet"/>
      <w:lvlText w:val="•"/>
      <w:lvlJc w:val="left"/>
      <w:pPr>
        <w:tabs>
          <w:tab w:val="num" w:pos="2160"/>
        </w:tabs>
        <w:ind w:left="2160" w:hanging="360"/>
      </w:pPr>
      <w:rPr>
        <w:rFonts w:ascii="Arial" w:hAnsi="Arial" w:hint="default"/>
      </w:rPr>
    </w:lvl>
    <w:lvl w:ilvl="3" w:tplc="55DE9F02" w:tentative="1">
      <w:start w:val="1"/>
      <w:numFmt w:val="bullet"/>
      <w:lvlText w:val="•"/>
      <w:lvlJc w:val="left"/>
      <w:pPr>
        <w:tabs>
          <w:tab w:val="num" w:pos="2880"/>
        </w:tabs>
        <w:ind w:left="2880" w:hanging="360"/>
      </w:pPr>
      <w:rPr>
        <w:rFonts w:ascii="Arial" w:hAnsi="Arial" w:hint="default"/>
      </w:rPr>
    </w:lvl>
    <w:lvl w:ilvl="4" w:tplc="82CC50A8" w:tentative="1">
      <w:start w:val="1"/>
      <w:numFmt w:val="bullet"/>
      <w:lvlText w:val="•"/>
      <w:lvlJc w:val="left"/>
      <w:pPr>
        <w:tabs>
          <w:tab w:val="num" w:pos="3600"/>
        </w:tabs>
        <w:ind w:left="3600" w:hanging="360"/>
      </w:pPr>
      <w:rPr>
        <w:rFonts w:ascii="Arial" w:hAnsi="Arial" w:hint="default"/>
      </w:rPr>
    </w:lvl>
    <w:lvl w:ilvl="5" w:tplc="CDB41A24" w:tentative="1">
      <w:start w:val="1"/>
      <w:numFmt w:val="bullet"/>
      <w:lvlText w:val="•"/>
      <w:lvlJc w:val="left"/>
      <w:pPr>
        <w:tabs>
          <w:tab w:val="num" w:pos="4320"/>
        </w:tabs>
        <w:ind w:left="4320" w:hanging="360"/>
      </w:pPr>
      <w:rPr>
        <w:rFonts w:ascii="Arial" w:hAnsi="Arial" w:hint="default"/>
      </w:rPr>
    </w:lvl>
    <w:lvl w:ilvl="6" w:tplc="27762A44" w:tentative="1">
      <w:start w:val="1"/>
      <w:numFmt w:val="bullet"/>
      <w:lvlText w:val="•"/>
      <w:lvlJc w:val="left"/>
      <w:pPr>
        <w:tabs>
          <w:tab w:val="num" w:pos="5040"/>
        </w:tabs>
        <w:ind w:left="5040" w:hanging="360"/>
      </w:pPr>
      <w:rPr>
        <w:rFonts w:ascii="Arial" w:hAnsi="Arial" w:hint="default"/>
      </w:rPr>
    </w:lvl>
    <w:lvl w:ilvl="7" w:tplc="BDBED04C" w:tentative="1">
      <w:start w:val="1"/>
      <w:numFmt w:val="bullet"/>
      <w:lvlText w:val="•"/>
      <w:lvlJc w:val="left"/>
      <w:pPr>
        <w:tabs>
          <w:tab w:val="num" w:pos="5760"/>
        </w:tabs>
        <w:ind w:left="5760" w:hanging="360"/>
      </w:pPr>
      <w:rPr>
        <w:rFonts w:ascii="Arial" w:hAnsi="Arial" w:hint="default"/>
      </w:rPr>
    </w:lvl>
    <w:lvl w:ilvl="8" w:tplc="9C2CAC2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AF51344"/>
    <w:multiLevelType w:val="hybridMultilevel"/>
    <w:tmpl w:val="1074A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474"/>
    <w:rsid w:val="001C3617"/>
    <w:rsid w:val="00216D62"/>
    <w:rsid w:val="00340AB0"/>
    <w:rsid w:val="004177ED"/>
    <w:rsid w:val="004B70EF"/>
    <w:rsid w:val="005E6AEA"/>
    <w:rsid w:val="00660662"/>
    <w:rsid w:val="00713404"/>
    <w:rsid w:val="00817788"/>
    <w:rsid w:val="0087308B"/>
    <w:rsid w:val="00985474"/>
    <w:rsid w:val="009D1D14"/>
    <w:rsid w:val="00A3242C"/>
    <w:rsid w:val="00A86B9E"/>
    <w:rsid w:val="00AF31A7"/>
    <w:rsid w:val="00BD3971"/>
    <w:rsid w:val="00D51489"/>
    <w:rsid w:val="00D72922"/>
    <w:rsid w:val="00DA1E5B"/>
    <w:rsid w:val="00E2779D"/>
    <w:rsid w:val="00EB1E4E"/>
    <w:rsid w:val="00F13CD9"/>
    <w:rsid w:val="00F8509F"/>
    <w:rsid w:val="00FB34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8D8C5A"/>
  <w15:chartTrackingRefBased/>
  <w15:docId w15:val="{FCAFCB79-1674-4D5A-B00F-BA71DE053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730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6B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D1D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547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1"/>
    <w:qFormat/>
    <w:rsid w:val="00E2779D"/>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7308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86B9E"/>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A86B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6B9E"/>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4177ED"/>
    <w:rPr>
      <w:i/>
      <w:iCs/>
      <w:color w:val="404040" w:themeColor="text1" w:themeTint="BF"/>
    </w:rPr>
  </w:style>
  <w:style w:type="character" w:customStyle="1" w:styleId="Heading3Char">
    <w:name w:val="Heading 3 Char"/>
    <w:basedOn w:val="DefaultParagraphFont"/>
    <w:link w:val="Heading3"/>
    <w:uiPriority w:val="9"/>
    <w:rsid w:val="009D1D14"/>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729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922"/>
  </w:style>
  <w:style w:type="paragraph" w:styleId="Footer">
    <w:name w:val="footer"/>
    <w:basedOn w:val="Normal"/>
    <w:link w:val="FooterChar"/>
    <w:uiPriority w:val="99"/>
    <w:unhideWhenUsed/>
    <w:rsid w:val="00D729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922"/>
  </w:style>
  <w:style w:type="paragraph" w:styleId="BalloonText">
    <w:name w:val="Balloon Text"/>
    <w:basedOn w:val="Normal"/>
    <w:link w:val="BalloonTextChar"/>
    <w:uiPriority w:val="99"/>
    <w:semiHidden/>
    <w:unhideWhenUsed/>
    <w:rsid w:val="00D729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9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3005632">
      <w:bodyDiv w:val="1"/>
      <w:marLeft w:val="0"/>
      <w:marRight w:val="0"/>
      <w:marTop w:val="0"/>
      <w:marBottom w:val="0"/>
      <w:divBdr>
        <w:top w:val="none" w:sz="0" w:space="0" w:color="auto"/>
        <w:left w:val="none" w:sz="0" w:space="0" w:color="auto"/>
        <w:bottom w:val="none" w:sz="0" w:space="0" w:color="auto"/>
        <w:right w:val="none" w:sz="0" w:space="0" w:color="auto"/>
      </w:divBdr>
    </w:div>
    <w:div w:id="1198811224">
      <w:bodyDiv w:val="1"/>
      <w:marLeft w:val="0"/>
      <w:marRight w:val="0"/>
      <w:marTop w:val="0"/>
      <w:marBottom w:val="0"/>
      <w:divBdr>
        <w:top w:val="none" w:sz="0" w:space="0" w:color="auto"/>
        <w:left w:val="none" w:sz="0" w:space="0" w:color="auto"/>
        <w:bottom w:val="none" w:sz="0" w:space="0" w:color="auto"/>
        <w:right w:val="none" w:sz="0" w:space="0" w:color="auto"/>
      </w:divBdr>
      <w:divsChild>
        <w:div w:id="924190535">
          <w:marLeft w:val="547"/>
          <w:marRight w:val="0"/>
          <w:marTop w:val="154"/>
          <w:marBottom w:val="0"/>
          <w:divBdr>
            <w:top w:val="none" w:sz="0" w:space="0" w:color="auto"/>
            <w:left w:val="none" w:sz="0" w:space="0" w:color="auto"/>
            <w:bottom w:val="none" w:sz="0" w:space="0" w:color="auto"/>
            <w:right w:val="none" w:sz="0" w:space="0" w:color="auto"/>
          </w:divBdr>
        </w:div>
        <w:div w:id="2034648404">
          <w:marLeft w:val="547"/>
          <w:marRight w:val="0"/>
          <w:marTop w:val="154"/>
          <w:marBottom w:val="0"/>
          <w:divBdr>
            <w:top w:val="none" w:sz="0" w:space="0" w:color="auto"/>
            <w:left w:val="none" w:sz="0" w:space="0" w:color="auto"/>
            <w:bottom w:val="none" w:sz="0" w:space="0" w:color="auto"/>
            <w:right w:val="none" w:sz="0" w:space="0" w:color="auto"/>
          </w:divBdr>
        </w:div>
      </w:divsChild>
    </w:div>
    <w:div w:id="1216773503">
      <w:bodyDiv w:val="1"/>
      <w:marLeft w:val="0"/>
      <w:marRight w:val="0"/>
      <w:marTop w:val="0"/>
      <w:marBottom w:val="0"/>
      <w:divBdr>
        <w:top w:val="none" w:sz="0" w:space="0" w:color="auto"/>
        <w:left w:val="none" w:sz="0" w:space="0" w:color="auto"/>
        <w:bottom w:val="none" w:sz="0" w:space="0" w:color="auto"/>
        <w:right w:val="none" w:sz="0" w:space="0" w:color="auto"/>
      </w:divBdr>
      <w:divsChild>
        <w:div w:id="301692117">
          <w:marLeft w:val="547"/>
          <w:marRight w:val="0"/>
          <w:marTop w:val="154"/>
          <w:marBottom w:val="0"/>
          <w:divBdr>
            <w:top w:val="none" w:sz="0" w:space="0" w:color="auto"/>
            <w:left w:val="none" w:sz="0" w:space="0" w:color="auto"/>
            <w:bottom w:val="none" w:sz="0" w:space="0" w:color="auto"/>
            <w:right w:val="none" w:sz="0" w:space="0" w:color="auto"/>
          </w:divBdr>
        </w:div>
      </w:divsChild>
    </w:div>
    <w:div w:id="1367832516">
      <w:bodyDiv w:val="1"/>
      <w:marLeft w:val="0"/>
      <w:marRight w:val="0"/>
      <w:marTop w:val="0"/>
      <w:marBottom w:val="0"/>
      <w:divBdr>
        <w:top w:val="none" w:sz="0" w:space="0" w:color="auto"/>
        <w:left w:val="none" w:sz="0" w:space="0" w:color="auto"/>
        <w:bottom w:val="none" w:sz="0" w:space="0" w:color="auto"/>
        <w:right w:val="none" w:sz="0" w:space="0" w:color="auto"/>
      </w:divBdr>
      <w:divsChild>
        <w:div w:id="1273635223">
          <w:marLeft w:val="547"/>
          <w:marRight w:val="0"/>
          <w:marTop w:val="134"/>
          <w:marBottom w:val="0"/>
          <w:divBdr>
            <w:top w:val="none" w:sz="0" w:space="0" w:color="auto"/>
            <w:left w:val="none" w:sz="0" w:space="0" w:color="auto"/>
            <w:bottom w:val="none" w:sz="0" w:space="0" w:color="auto"/>
            <w:right w:val="none" w:sz="0" w:space="0" w:color="auto"/>
          </w:divBdr>
        </w:div>
        <w:div w:id="1394698556">
          <w:marLeft w:val="547"/>
          <w:marRight w:val="0"/>
          <w:marTop w:val="134"/>
          <w:marBottom w:val="0"/>
          <w:divBdr>
            <w:top w:val="none" w:sz="0" w:space="0" w:color="auto"/>
            <w:left w:val="none" w:sz="0" w:space="0" w:color="auto"/>
            <w:bottom w:val="none" w:sz="0" w:space="0" w:color="auto"/>
            <w:right w:val="none" w:sz="0" w:space="0" w:color="auto"/>
          </w:divBdr>
        </w:div>
      </w:divsChild>
    </w:div>
    <w:div w:id="1809398710">
      <w:bodyDiv w:val="1"/>
      <w:marLeft w:val="0"/>
      <w:marRight w:val="0"/>
      <w:marTop w:val="0"/>
      <w:marBottom w:val="0"/>
      <w:divBdr>
        <w:top w:val="none" w:sz="0" w:space="0" w:color="auto"/>
        <w:left w:val="none" w:sz="0" w:space="0" w:color="auto"/>
        <w:bottom w:val="none" w:sz="0" w:space="0" w:color="auto"/>
        <w:right w:val="none" w:sz="0" w:space="0" w:color="auto"/>
      </w:divBdr>
      <w:divsChild>
        <w:div w:id="541789698">
          <w:marLeft w:val="547"/>
          <w:marRight w:val="0"/>
          <w:marTop w:val="154"/>
          <w:marBottom w:val="0"/>
          <w:divBdr>
            <w:top w:val="none" w:sz="0" w:space="0" w:color="auto"/>
            <w:left w:val="none" w:sz="0" w:space="0" w:color="auto"/>
            <w:bottom w:val="none" w:sz="0" w:space="0" w:color="auto"/>
            <w:right w:val="none" w:sz="0" w:space="0" w:color="auto"/>
          </w:divBdr>
        </w:div>
        <w:div w:id="1145319682">
          <w:marLeft w:val="547"/>
          <w:marRight w:val="0"/>
          <w:marTop w:val="154"/>
          <w:marBottom w:val="0"/>
          <w:divBdr>
            <w:top w:val="none" w:sz="0" w:space="0" w:color="auto"/>
            <w:left w:val="none" w:sz="0" w:space="0" w:color="auto"/>
            <w:bottom w:val="none" w:sz="0" w:space="0" w:color="auto"/>
            <w:right w:val="none" w:sz="0" w:space="0" w:color="auto"/>
          </w:divBdr>
        </w:div>
        <w:div w:id="1452165702">
          <w:marLeft w:val="547"/>
          <w:marRight w:val="0"/>
          <w:marTop w:val="154"/>
          <w:marBottom w:val="0"/>
          <w:divBdr>
            <w:top w:val="none" w:sz="0" w:space="0" w:color="auto"/>
            <w:left w:val="none" w:sz="0" w:space="0" w:color="auto"/>
            <w:bottom w:val="none" w:sz="0" w:space="0" w:color="auto"/>
            <w:right w:val="none" w:sz="0" w:space="0" w:color="auto"/>
          </w:divBdr>
        </w:div>
        <w:div w:id="146383993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4.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QuickStyle" Target="diagrams/quickStyle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Layout" Target="diagrams/layout1.xml"/><Relationship Id="rId14" Type="http://schemas.microsoft.com/office/2007/relationships/hdphoto" Target="media/hdphoto1.wdp"/><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35DBAF-A9CC-401D-B151-87164D6D4E01}" type="doc">
      <dgm:prSet loTypeId="urn:microsoft.com/office/officeart/2005/8/layout/radial1" loCatId="cycle" qsTypeId="urn:microsoft.com/office/officeart/2005/8/quickstyle/simple3" qsCatId="simple" csTypeId="urn:microsoft.com/office/officeart/2005/8/colors/colorful4" csCatId="colorful" phldr="1"/>
      <dgm:spPr/>
      <dgm:t>
        <a:bodyPr/>
        <a:lstStyle/>
        <a:p>
          <a:endParaRPr lang="en-GB"/>
        </a:p>
      </dgm:t>
    </dgm:pt>
    <dgm:pt modelId="{CD158CBD-AD09-4437-8B84-23784103EA53}">
      <dgm:prSet phldrT="[Text]" custT="1"/>
      <dgm:spPr>
        <a:solidFill>
          <a:schemeClr val="bg1"/>
        </a:solidFill>
      </dgm:spPr>
      <dgm:t>
        <a:bodyPr/>
        <a:lstStyle/>
        <a:p>
          <a:pPr algn="ctr"/>
          <a:r>
            <a:rPr lang="en-GB" sz="1200" dirty="0" smtClean="0"/>
            <a:t>Stakeholders</a:t>
          </a:r>
          <a:endParaRPr lang="en-GB" sz="1200" dirty="0"/>
        </a:p>
      </dgm:t>
    </dgm:pt>
    <dgm:pt modelId="{FA6F82F2-A1DB-4B10-A80F-C09ADA85C7D4}" type="parTrans" cxnId="{CF064FF8-DE0F-4A5F-970F-130C31B1BB8D}">
      <dgm:prSet/>
      <dgm:spPr/>
      <dgm:t>
        <a:bodyPr/>
        <a:lstStyle/>
        <a:p>
          <a:pPr algn="ctr"/>
          <a:endParaRPr lang="en-GB" sz="1200">
            <a:solidFill>
              <a:sysClr val="windowText" lastClr="000000"/>
            </a:solidFill>
          </a:endParaRPr>
        </a:p>
      </dgm:t>
    </dgm:pt>
    <dgm:pt modelId="{422086AB-6D78-4743-B803-D5B8FF6DACFE}" type="sibTrans" cxnId="{CF064FF8-DE0F-4A5F-970F-130C31B1BB8D}">
      <dgm:prSet/>
      <dgm:spPr/>
      <dgm:t>
        <a:bodyPr/>
        <a:lstStyle/>
        <a:p>
          <a:pPr algn="ctr"/>
          <a:endParaRPr lang="en-GB" sz="1200">
            <a:solidFill>
              <a:sysClr val="windowText" lastClr="000000"/>
            </a:solidFill>
          </a:endParaRPr>
        </a:p>
      </dgm:t>
    </dgm:pt>
    <dgm:pt modelId="{BD46FB39-2AB9-48CF-81F9-C6E9D436656A}">
      <dgm:prSet phldrT="[Text]" custT="1"/>
      <dgm:spPr/>
      <dgm:t>
        <a:bodyPr/>
        <a:lstStyle/>
        <a:p>
          <a:pPr algn="ctr"/>
          <a:r>
            <a:rPr lang="en-GB" sz="1200" dirty="0" smtClean="0"/>
            <a:t>Employees</a:t>
          </a:r>
          <a:endParaRPr lang="en-GB" sz="1200" dirty="0"/>
        </a:p>
      </dgm:t>
    </dgm:pt>
    <dgm:pt modelId="{D1F11FB4-2ECE-4E88-B905-BDC9AE31B710}" type="parTrans" cxnId="{E193EEB0-964D-4DAC-A7DB-683CE70104F8}">
      <dgm:prSet custT="1"/>
      <dgm:spPr/>
      <dgm:t>
        <a:bodyPr/>
        <a:lstStyle/>
        <a:p>
          <a:pPr algn="ctr"/>
          <a:endParaRPr lang="en-GB" sz="1200">
            <a:solidFill>
              <a:sysClr val="windowText" lastClr="000000"/>
            </a:solidFill>
          </a:endParaRPr>
        </a:p>
      </dgm:t>
    </dgm:pt>
    <dgm:pt modelId="{DCF7E695-C5D2-4E94-8D1A-E09981AA0DC4}" type="sibTrans" cxnId="{E193EEB0-964D-4DAC-A7DB-683CE70104F8}">
      <dgm:prSet/>
      <dgm:spPr/>
      <dgm:t>
        <a:bodyPr/>
        <a:lstStyle/>
        <a:p>
          <a:pPr algn="ctr"/>
          <a:endParaRPr lang="en-GB" sz="1200">
            <a:solidFill>
              <a:sysClr val="windowText" lastClr="000000"/>
            </a:solidFill>
          </a:endParaRPr>
        </a:p>
      </dgm:t>
    </dgm:pt>
    <dgm:pt modelId="{63E4F235-41F1-47B5-B98A-516CB2DC8044}">
      <dgm:prSet phldrT="[Text]" custT="1"/>
      <dgm:spPr>
        <a:solidFill>
          <a:srgbClr val="FFC000"/>
        </a:solidFill>
      </dgm:spPr>
      <dgm:t>
        <a:bodyPr/>
        <a:lstStyle/>
        <a:p>
          <a:pPr algn="ctr"/>
          <a:r>
            <a:rPr lang="en-GB" sz="1200" dirty="0" smtClean="0"/>
            <a:t>Shareholders</a:t>
          </a:r>
          <a:endParaRPr lang="en-GB" sz="1200" dirty="0"/>
        </a:p>
      </dgm:t>
    </dgm:pt>
    <dgm:pt modelId="{DA267D82-0D5D-4785-A6DC-ABA945F8E77F}" type="parTrans" cxnId="{5CC8E518-42D4-4F25-9E04-9898E7BAC315}">
      <dgm:prSet custT="1"/>
      <dgm:spPr/>
      <dgm:t>
        <a:bodyPr/>
        <a:lstStyle/>
        <a:p>
          <a:pPr algn="ctr"/>
          <a:endParaRPr lang="en-GB" sz="1200">
            <a:solidFill>
              <a:sysClr val="windowText" lastClr="000000"/>
            </a:solidFill>
          </a:endParaRPr>
        </a:p>
      </dgm:t>
    </dgm:pt>
    <dgm:pt modelId="{1F168755-413D-446E-8E52-49C5E33C0D57}" type="sibTrans" cxnId="{5CC8E518-42D4-4F25-9E04-9898E7BAC315}">
      <dgm:prSet/>
      <dgm:spPr/>
      <dgm:t>
        <a:bodyPr/>
        <a:lstStyle/>
        <a:p>
          <a:pPr algn="ctr"/>
          <a:endParaRPr lang="en-GB" sz="1200">
            <a:solidFill>
              <a:sysClr val="windowText" lastClr="000000"/>
            </a:solidFill>
          </a:endParaRPr>
        </a:p>
      </dgm:t>
    </dgm:pt>
    <dgm:pt modelId="{3AE1591A-CB7C-4D14-87C2-630EB6C67241}">
      <dgm:prSet phldrT="[Text]" custT="1"/>
      <dgm:spPr>
        <a:solidFill>
          <a:schemeClr val="accent4">
            <a:lumMod val="60000"/>
            <a:lumOff val="40000"/>
          </a:schemeClr>
        </a:solidFill>
      </dgm:spPr>
      <dgm:t>
        <a:bodyPr/>
        <a:lstStyle/>
        <a:p>
          <a:pPr algn="ctr"/>
          <a:r>
            <a:rPr lang="en-GB" sz="1200" dirty="0" smtClean="0"/>
            <a:t>Management team</a:t>
          </a:r>
          <a:endParaRPr lang="en-GB" sz="1200" dirty="0"/>
        </a:p>
      </dgm:t>
    </dgm:pt>
    <dgm:pt modelId="{19886F09-8882-43E6-B826-07367197B081}" type="parTrans" cxnId="{588983F9-63D1-4B90-BAB7-9FA3E41A3726}">
      <dgm:prSet custT="1"/>
      <dgm:spPr/>
      <dgm:t>
        <a:bodyPr/>
        <a:lstStyle/>
        <a:p>
          <a:pPr algn="ctr"/>
          <a:endParaRPr lang="en-GB" sz="1200">
            <a:solidFill>
              <a:sysClr val="windowText" lastClr="000000"/>
            </a:solidFill>
          </a:endParaRPr>
        </a:p>
      </dgm:t>
    </dgm:pt>
    <dgm:pt modelId="{6DBA630F-C3FA-4DE7-87EC-591FB4A3F5C2}" type="sibTrans" cxnId="{588983F9-63D1-4B90-BAB7-9FA3E41A3726}">
      <dgm:prSet/>
      <dgm:spPr/>
      <dgm:t>
        <a:bodyPr/>
        <a:lstStyle/>
        <a:p>
          <a:pPr algn="ctr"/>
          <a:endParaRPr lang="en-GB" sz="1200">
            <a:solidFill>
              <a:sysClr val="windowText" lastClr="000000"/>
            </a:solidFill>
          </a:endParaRPr>
        </a:p>
      </dgm:t>
    </dgm:pt>
    <dgm:pt modelId="{7D1B7CF6-04F8-49DD-80A6-FEE9ED1A3672}">
      <dgm:prSet phldrT="[Text]" custT="1"/>
      <dgm:spPr/>
      <dgm:t>
        <a:bodyPr/>
        <a:lstStyle/>
        <a:p>
          <a:pPr algn="ctr"/>
          <a:r>
            <a:rPr lang="en-GB" sz="1200" dirty="0" smtClean="0"/>
            <a:t>Suppliers </a:t>
          </a:r>
          <a:endParaRPr lang="en-GB" sz="1200" dirty="0"/>
        </a:p>
      </dgm:t>
    </dgm:pt>
    <dgm:pt modelId="{78883A48-A88B-4103-8557-8C9E639B72D1}" type="parTrans" cxnId="{34870BE1-4F2D-48F3-A146-B68F89F00536}">
      <dgm:prSet custT="1"/>
      <dgm:spPr/>
      <dgm:t>
        <a:bodyPr/>
        <a:lstStyle/>
        <a:p>
          <a:pPr algn="ctr"/>
          <a:endParaRPr lang="en-GB" sz="1200">
            <a:solidFill>
              <a:sysClr val="windowText" lastClr="000000"/>
            </a:solidFill>
          </a:endParaRPr>
        </a:p>
      </dgm:t>
    </dgm:pt>
    <dgm:pt modelId="{D361F6D2-8F6D-4E58-B5B0-CB4B5A4362B4}" type="sibTrans" cxnId="{34870BE1-4F2D-48F3-A146-B68F89F00536}">
      <dgm:prSet/>
      <dgm:spPr/>
      <dgm:t>
        <a:bodyPr/>
        <a:lstStyle/>
        <a:p>
          <a:pPr algn="ctr"/>
          <a:endParaRPr lang="en-GB" sz="1200">
            <a:solidFill>
              <a:sysClr val="windowText" lastClr="000000"/>
            </a:solidFill>
          </a:endParaRPr>
        </a:p>
      </dgm:t>
    </dgm:pt>
    <dgm:pt modelId="{2CC60687-46D8-476B-9253-720FE38DE073}">
      <dgm:prSet phldrT="[Text]" custT="1"/>
      <dgm:spPr/>
      <dgm:t>
        <a:bodyPr/>
        <a:lstStyle/>
        <a:p>
          <a:pPr algn="ctr"/>
          <a:r>
            <a:rPr lang="en-GB" sz="1200" dirty="0" smtClean="0"/>
            <a:t>Customers </a:t>
          </a:r>
          <a:endParaRPr lang="en-GB" sz="1200" dirty="0"/>
        </a:p>
      </dgm:t>
    </dgm:pt>
    <dgm:pt modelId="{A436D92A-43DB-46C3-BBEF-AC32246A1A02}" type="parTrans" cxnId="{56AC49F9-6737-4B2D-8A8B-973277DA6256}">
      <dgm:prSet custT="1"/>
      <dgm:spPr/>
      <dgm:t>
        <a:bodyPr/>
        <a:lstStyle/>
        <a:p>
          <a:pPr algn="ctr"/>
          <a:endParaRPr lang="en-GB" sz="1200">
            <a:solidFill>
              <a:sysClr val="windowText" lastClr="000000"/>
            </a:solidFill>
          </a:endParaRPr>
        </a:p>
      </dgm:t>
    </dgm:pt>
    <dgm:pt modelId="{16D56E5E-D6AD-47E2-B5F3-0DB0AC75AEF5}" type="sibTrans" cxnId="{56AC49F9-6737-4B2D-8A8B-973277DA6256}">
      <dgm:prSet/>
      <dgm:spPr/>
      <dgm:t>
        <a:bodyPr/>
        <a:lstStyle/>
        <a:p>
          <a:pPr algn="ctr"/>
          <a:endParaRPr lang="en-GB" sz="1200">
            <a:solidFill>
              <a:sysClr val="windowText" lastClr="000000"/>
            </a:solidFill>
          </a:endParaRPr>
        </a:p>
      </dgm:t>
    </dgm:pt>
    <dgm:pt modelId="{5038CFB8-9D68-437D-84ED-40BA96D99BBD}">
      <dgm:prSet phldrT="[Text]" custT="1"/>
      <dgm:spPr/>
      <dgm:t>
        <a:bodyPr/>
        <a:lstStyle/>
        <a:p>
          <a:pPr algn="ctr"/>
          <a:r>
            <a:rPr lang="en-GB" sz="1200" dirty="0" smtClean="0"/>
            <a:t>Creditors </a:t>
          </a:r>
          <a:endParaRPr lang="en-GB" sz="1200" dirty="0"/>
        </a:p>
      </dgm:t>
    </dgm:pt>
    <dgm:pt modelId="{02A2F2B2-0DC7-4F25-8D19-9801FA5EE1EB}" type="parTrans" cxnId="{F4AABC1C-8C51-4B8A-B26C-3588DD72CE51}">
      <dgm:prSet custT="1"/>
      <dgm:spPr/>
      <dgm:t>
        <a:bodyPr/>
        <a:lstStyle/>
        <a:p>
          <a:pPr algn="ctr"/>
          <a:endParaRPr lang="en-GB" sz="1200">
            <a:solidFill>
              <a:sysClr val="windowText" lastClr="000000"/>
            </a:solidFill>
          </a:endParaRPr>
        </a:p>
      </dgm:t>
    </dgm:pt>
    <dgm:pt modelId="{D1B09B0C-C018-46EB-AEB3-1B9F01CBAE51}" type="sibTrans" cxnId="{F4AABC1C-8C51-4B8A-B26C-3588DD72CE51}">
      <dgm:prSet/>
      <dgm:spPr/>
      <dgm:t>
        <a:bodyPr/>
        <a:lstStyle/>
        <a:p>
          <a:pPr algn="ctr"/>
          <a:endParaRPr lang="en-GB" sz="1200">
            <a:solidFill>
              <a:sysClr val="windowText" lastClr="000000"/>
            </a:solidFill>
          </a:endParaRPr>
        </a:p>
      </dgm:t>
    </dgm:pt>
    <dgm:pt modelId="{A042B1A0-EFC1-4A03-A895-BAF6D04BBB42}">
      <dgm:prSet custT="1"/>
      <dgm:spPr/>
      <dgm:t>
        <a:bodyPr/>
        <a:lstStyle/>
        <a:p>
          <a:pPr algn="ctr"/>
          <a:r>
            <a:rPr lang="en-GB" sz="1200" dirty="0" smtClean="0"/>
            <a:t>Local community</a:t>
          </a:r>
          <a:endParaRPr lang="en-GB" sz="1200" dirty="0"/>
        </a:p>
      </dgm:t>
    </dgm:pt>
    <dgm:pt modelId="{8ECE29FD-896C-4E80-8EC0-2C2E45C1F155}" type="parTrans" cxnId="{1E14897F-D340-4F89-A528-54827AFF6956}">
      <dgm:prSet custT="1"/>
      <dgm:spPr/>
      <dgm:t>
        <a:bodyPr/>
        <a:lstStyle/>
        <a:p>
          <a:pPr algn="ctr"/>
          <a:endParaRPr lang="en-GB" sz="1200">
            <a:solidFill>
              <a:sysClr val="windowText" lastClr="000000"/>
            </a:solidFill>
          </a:endParaRPr>
        </a:p>
      </dgm:t>
    </dgm:pt>
    <dgm:pt modelId="{65E7E20A-20BB-431D-A527-011B2CD7A6B3}" type="sibTrans" cxnId="{1E14897F-D340-4F89-A528-54827AFF6956}">
      <dgm:prSet/>
      <dgm:spPr/>
      <dgm:t>
        <a:bodyPr/>
        <a:lstStyle/>
        <a:p>
          <a:pPr algn="ctr"/>
          <a:endParaRPr lang="en-GB" sz="1200">
            <a:solidFill>
              <a:sysClr val="windowText" lastClr="000000"/>
            </a:solidFill>
          </a:endParaRPr>
        </a:p>
      </dgm:t>
    </dgm:pt>
    <dgm:pt modelId="{9A728008-EC18-4AFB-84CC-10ECE1E0A069}">
      <dgm:prSet custT="1"/>
      <dgm:spPr/>
      <dgm:t>
        <a:bodyPr/>
        <a:lstStyle/>
        <a:p>
          <a:pPr algn="ctr"/>
          <a:r>
            <a:rPr lang="en-GB" sz="1200" dirty="0" smtClean="0"/>
            <a:t>Government – local &amp; national</a:t>
          </a:r>
          <a:endParaRPr lang="en-GB" sz="1200" dirty="0"/>
        </a:p>
      </dgm:t>
    </dgm:pt>
    <dgm:pt modelId="{577B9E32-238E-48B3-BE89-15B546B70BD1}" type="parTrans" cxnId="{145E1D53-9753-448B-A4D6-F458CD790A53}">
      <dgm:prSet custT="1"/>
      <dgm:spPr/>
      <dgm:t>
        <a:bodyPr/>
        <a:lstStyle/>
        <a:p>
          <a:pPr algn="ctr"/>
          <a:endParaRPr lang="en-GB" sz="1200">
            <a:solidFill>
              <a:sysClr val="windowText" lastClr="000000"/>
            </a:solidFill>
          </a:endParaRPr>
        </a:p>
      </dgm:t>
    </dgm:pt>
    <dgm:pt modelId="{6F6BF842-0CC8-4181-9E8C-0D94C5F37B62}" type="sibTrans" cxnId="{145E1D53-9753-448B-A4D6-F458CD790A53}">
      <dgm:prSet/>
      <dgm:spPr/>
      <dgm:t>
        <a:bodyPr/>
        <a:lstStyle/>
        <a:p>
          <a:pPr algn="ctr"/>
          <a:endParaRPr lang="en-GB" sz="1200">
            <a:solidFill>
              <a:sysClr val="windowText" lastClr="000000"/>
            </a:solidFill>
          </a:endParaRPr>
        </a:p>
      </dgm:t>
    </dgm:pt>
    <dgm:pt modelId="{209A6249-555C-4F70-8E0D-D1926C4F4618}" type="pres">
      <dgm:prSet presAssocID="{4835DBAF-A9CC-401D-B151-87164D6D4E01}" presName="cycle" presStyleCnt="0">
        <dgm:presLayoutVars>
          <dgm:chMax val="1"/>
          <dgm:dir/>
          <dgm:animLvl val="ctr"/>
          <dgm:resizeHandles val="exact"/>
        </dgm:presLayoutVars>
      </dgm:prSet>
      <dgm:spPr/>
      <dgm:t>
        <a:bodyPr/>
        <a:lstStyle/>
        <a:p>
          <a:endParaRPr lang="en-GB"/>
        </a:p>
      </dgm:t>
    </dgm:pt>
    <dgm:pt modelId="{D60B9BEA-1695-4C45-B0BF-CC1ADC4F3975}" type="pres">
      <dgm:prSet presAssocID="{CD158CBD-AD09-4437-8B84-23784103EA53}" presName="centerShape" presStyleLbl="node0" presStyleIdx="0" presStyleCnt="1" custScaleX="147253"/>
      <dgm:spPr/>
      <dgm:t>
        <a:bodyPr/>
        <a:lstStyle/>
        <a:p>
          <a:endParaRPr lang="en-GB"/>
        </a:p>
      </dgm:t>
    </dgm:pt>
    <dgm:pt modelId="{94858017-119C-4D58-9AE7-DDD40F062B54}" type="pres">
      <dgm:prSet presAssocID="{D1F11FB4-2ECE-4E88-B905-BDC9AE31B710}" presName="Name9" presStyleLbl="parChTrans1D2" presStyleIdx="0" presStyleCnt="8"/>
      <dgm:spPr/>
      <dgm:t>
        <a:bodyPr/>
        <a:lstStyle/>
        <a:p>
          <a:endParaRPr lang="en-GB"/>
        </a:p>
      </dgm:t>
    </dgm:pt>
    <dgm:pt modelId="{A7147000-D0D5-4BDE-AD23-493BFE348CA9}" type="pres">
      <dgm:prSet presAssocID="{D1F11FB4-2ECE-4E88-B905-BDC9AE31B710}" presName="connTx" presStyleLbl="parChTrans1D2" presStyleIdx="0" presStyleCnt="8"/>
      <dgm:spPr/>
      <dgm:t>
        <a:bodyPr/>
        <a:lstStyle/>
        <a:p>
          <a:endParaRPr lang="en-GB"/>
        </a:p>
      </dgm:t>
    </dgm:pt>
    <dgm:pt modelId="{627C413C-D338-4B14-BAA2-4DE4B42BA304}" type="pres">
      <dgm:prSet presAssocID="{BD46FB39-2AB9-48CF-81F9-C6E9D436656A}" presName="node" presStyleLbl="node1" presStyleIdx="0" presStyleCnt="8" custScaleX="113530" custScaleY="118408">
        <dgm:presLayoutVars>
          <dgm:bulletEnabled val="1"/>
        </dgm:presLayoutVars>
      </dgm:prSet>
      <dgm:spPr/>
      <dgm:t>
        <a:bodyPr/>
        <a:lstStyle/>
        <a:p>
          <a:endParaRPr lang="en-GB"/>
        </a:p>
      </dgm:t>
    </dgm:pt>
    <dgm:pt modelId="{5E05409C-BC97-4431-AF67-F7A1864A062E}" type="pres">
      <dgm:prSet presAssocID="{DA267D82-0D5D-4785-A6DC-ABA945F8E77F}" presName="Name9" presStyleLbl="parChTrans1D2" presStyleIdx="1" presStyleCnt="8"/>
      <dgm:spPr/>
      <dgm:t>
        <a:bodyPr/>
        <a:lstStyle/>
        <a:p>
          <a:endParaRPr lang="en-GB"/>
        </a:p>
      </dgm:t>
    </dgm:pt>
    <dgm:pt modelId="{BB73BF03-6008-4F47-8DA7-ADCEC633BE75}" type="pres">
      <dgm:prSet presAssocID="{DA267D82-0D5D-4785-A6DC-ABA945F8E77F}" presName="connTx" presStyleLbl="parChTrans1D2" presStyleIdx="1" presStyleCnt="8"/>
      <dgm:spPr/>
      <dgm:t>
        <a:bodyPr/>
        <a:lstStyle/>
        <a:p>
          <a:endParaRPr lang="en-GB"/>
        </a:p>
      </dgm:t>
    </dgm:pt>
    <dgm:pt modelId="{C5EE5ECC-0FA9-45F0-AF19-139AADFBEBD1}" type="pres">
      <dgm:prSet presAssocID="{63E4F235-41F1-47B5-B98A-516CB2DC8044}" presName="node" presStyleLbl="node1" presStyleIdx="1" presStyleCnt="8" custScaleX="136542" custScaleY="116754">
        <dgm:presLayoutVars>
          <dgm:bulletEnabled val="1"/>
        </dgm:presLayoutVars>
      </dgm:prSet>
      <dgm:spPr/>
      <dgm:t>
        <a:bodyPr/>
        <a:lstStyle/>
        <a:p>
          <a:endParaRPr lang="en-GB"/>
        </a:p>
      </dgm:t>
    </dgm:pt>
    <dgm:pt modelId="{88B4274E-30F9-412F-9782-5D24BD4CBAED}" type="pres">
      <dgm:prSet presAssocID="{19886F09-8882-43E6-B826-07367197B081}" presName="Name9" presStyleLbl="parChTrans1D2" presStyleIdx="2" presStyleCnt="8"/>
      <dgm:spPr/>
      <dgm:t>
        <a:bodyPr/>
        <a:lstStyle/>
        <a:p>
          <a:endParaRPr lang="en-GB"/>
        </a:p>
      </dgm:t>
    </dgm:pt>
    <dgm:pt modelId="{27ACCDC0-D479-4B10-A658-125C45C00540}" type="pres">
      <dgm:prSet presAssocID="{19886F09-8882-43E6-B826-07367197B081}" presName="connTx" presStyleLbl="parChTrans1D2" presStyleIdx="2" presStyleCnt="8"/>
      <dgm:spPr/>
      <dgm:t>
        <a:bodyPr/>
        <a:lstStyle/>
        <a:p>
          <a:endParaRPr lang="en-GB"/>
        </a:p>
      </dgm:t>
    </dgm:pt>
    <dgm:pt modelId="{13A4B2C4-24F8-475A-93B7-F8CB0BF4E991}" type="pres">
      <dgm:prSet presAssocID="{3AE1591A-CB7C-4D14-87C2-630EB6C67241}" presName="node" presStyleLbl="node1" presStyleIdx="2" presStyleCnt="8" custScaleX="140540" custScaleY="117901">
        <dgm:presLayoutVars>
          <dgm:bulletEnabled val="1"/>
        </dgm:presLayoutVars>
      </dgm:prSet>
      <dgm:spPr/>
      <dgm:t>
        <a:bodyPr/>
        <a:lstStyle/>
        <a:p>
          <a:endParaRPr lang="en-GB"/>
        </a:p>
      </dgm:t>
    </dgm:pt>
    <dgm:pt modelId="{CAA318F3-9C3B-49B1-8047-E9DD3E51883F}" type="pres">
      <dgm:prSet presAssocID="{78883A48-A88B-4103-8557-8C9E639B72D1}" presName="Name9" presStyleLbl="parChTrans1D2" presStyleIdx="3" presStyleCnt="8"/>
      <dgm:spPr/>
      <dgm:t>
        <a:bodyPr/>
        <a:lstStyle/>
        <a:p>
          <a:endParaRPr lang="en-GB"/>
        </a:p>
      </dgm:t>
    </dgm:pt>
    <dgm:pt modelId="{335F5F7B-69EF-4672-B61E-5DD37F748EB6}" type="pres">
      <dgm:prSet presAssocID="{78883A48-A88B-4103-8557-8C9E639B72D1}" presName="connTx" presStyleLbl="parChTrans1D2" presStyleIdx="3" presStyleCnt="8"/>
      <dgm:spPr/>
      <dgm:t>
        <a:bodyPr/>
        <a:lstStyle/>
        <a:p>
          <a:endParaRPr lang="en-GB"/>
        </a:p>
      </dgm:t>
    </dgm:pt>
    <dgm:pt modelId="{D76FB617-D9BF-4FC2-ACBB-B096F10B76F8}" type="pres">
      <dgm:prSet presAssocID="{7D1B7CF6-04F8-49DD-80A6-FEE9ED1A3672}" presName="node" presStyleLbl="node1" presStyleIdx="3" presStyleCnt="8" custScaleX="118230" custScaleY="111132">
        <dgm:presLayoutVars>
          <dgm:bulletEnabled val="1"/>
        </dgm:presLayoutVars>
      </dgm:prSet>
      <dgm:spPr/>
      <dgm:t>
        <a:bodyPr/>
        <a:lstStyle/>
        <a:p>
          <a:endParaRPr lang="en-GB"/>
        </a:p>
      </dgm:t>
    </dgm:pt>
    <dgm:pt modelId="{B934EC6E-D4F2-40CF-A6EE-D808073FEF67}" type="pres">
      <dgm:prSet presAssocID="{A436D92A-43DB-46C3-BBEF-AC32246A1A02}" presName="Name9" presStyleLbl="parChTrans1D2" presStyleIdx="4" presStyleCnt="8"/>
      <dgm:spPr/>
      <dgm:t>
        <a:bodyPr/>
        <a:lstStyle/>
        <a:p>
          <a:endParaRPr lang="en-GB"/>
        </a:p>
      </dgm:t>
    </dgm:pt>
    <dgm:pt modelId="{46EA44E6-09E2-4165-B566-2181340C7A2D}" type="pres">
      <dgm:prSet presAssocID="{A436D92A-43DB-46C3-BBEF-AC32246A1A02}" presName="connTx" presStyleLbl="parChTrans1D2" presStyleIdx="4" presStyleCnt="8"/>
      <dgm:spPr/>
      <dgm:t>
        <a:bodyPr/>
        <a:lstStyle/>
        <a:p>
          <a:endParaRPr lang="en-GB"/>
        </a:p>
      </dgm:t>
    </dgm:pt>
    <dgm:pt modelId="{3ABBB7F9-B6AE-46DD-A875-C5F80040E082}" type="pres">
      <dgm:prSet presAssocID="{2CC60687-46D8-476B-9253-720FE38DE073}" presName="node" presStyleLbl="node1" presStyleIdx="4" presStyleCnt="8" custScaleX="117746" custScaleY="111955">
        <dgm:presLayoutVars>
          <dgm:bulletEnabled val="1"/>
        </dgm:presLayoutVars>
      </dgm:prSet>
      <dgm:spPr/>
      <dgm:t>
        <a:bodyPr/>
        <a:lstStyle/>
        <a:p>
          <a:endParaRPr lang="en-GB"/>
        </a:p>
      </dgm:t>
    </dgm:pt>
    <dgm:pt modelId="{536F5865-7A37-48FE-A551-0F810B834FD6}" type="pres">
      <dgm:prSet presAssocID="{02A2F2B2-0DC7-4F25-8D19-9801FA5EE1EB}" presName="Name9" presStyleLbl="parChTrans1D2" presStyleIdx="5" presStyleCnt="8"/>
      <dgm:spPr/>
      <dgm:t>
        <a:bodyPr/>
        <a:lstStyle/>
        <a:p>
          <a:endParaRPr lang="en-GB"/>
        </a:p>
      </dgm:t>
    </dgm:pt>
    <dgm:pt modelId="{82613765-1A8F-44E6-B823-98938EC69964}" type="pres">
      <dgm:prSet presAssocID="{02A2F2B2-0DC7-4F25-8D19-9801FA5EE1EB}" presName="connTx" presStyleLbl="parChTrans1D2" presStyleIdx="5" presStyleCnt="8"/>
      <dgm:spPr/>
      <dgm:t>
        <a:bodyPr/>
        <a:lstStyle/>
        <a:p>
          <a:endParaRPr lang="en-GB"/>
        </a:p>
      </dgm:t>
    </dgm:pt>
    <dgm:pt modelId="{CFC42EA0-2DD5-49D4-BEDB-F7B83AD308ED}" type="pres">
      <dgm:prSet presAssocID="{5038CFB8-9D68-437D-84ED-40BA96D99BBD}" presName="node" presStyleLbl="node1" presStyleIdx="5" presStyleCnt="8" custScaleX="114655" custScaleY="115284">
        <dgm:presLayoutVars>
          <dgm:bulletEnabled val="1"/>
        </dgm:presLayoutVars>
      </dgm:prSet>
      <dgm:spPr/>
      <dgm:t>
        <a:bodyPr/>
        <a:lstStyle/>
        <a:p>
          <a:endParaRPr lang="en-GB"/>
        </a:p>
      </dgm:t>
    </dgm:pt>
    <dgm:pt modelId="{05337DBF-DC73-4F6C-A762-A3342840E2BB}" type="pres">
      <dgm:prSet presAssocID="{8ECE29FD-896C-4E80-8EC0-2C2E45C1F155}" presName="Name9" presStyleLbl="parChTrans1D2" presStyleIdx="6" presStyleCnt="8"/>
      <dgm:spPr/>
      <dgm:t>
        <a:bodyPr/>
        <a:lstStyle/>
        <a:p>
          <a:endParaRPr lang="en-GB"/>
        </a:p>
      </dgm:t>
    </dgm:pt>
    <dgm:pt modelId="{5A314041-C1CE-4AF9-B8CB-5A49B85E8169}" type="pres">
      <dgm:prSet presAssocID="{8ECE29FD-896C-4E80-8EC0-2C2E45C1F155}" presName="connTx" presStyleLbl="parChTrans1D2" presStyleIdx="6" presStyleCnt="8"/>
      <dgm:spPr/>
      <dgm:t>
        <a:bodyPr/>
        <a:lstStyle/>
        <a:p>
          <a:endParaRPr lang="en-GB"/>
        </a:p>
      </dgm:t>
    </dgm:pt>
    <dgm:pt modelId="{1B28271E-9469-4161-B9D3-40FA7F19C00E}" type="pres">
      <dgm:prSet presAssocID="{A042B1A0-EFC1-4A03-A895-BAF6D04BBB42}" presName="node" presStyleLbl="node1" presStyleIdx="6" presStyleCnt="8" custScaleX="119128" custScaleY="116550">
        <dgm:presLayoutVars>
          <dgm:bulletEnabled val="1"/>
        </dgm:presLayoutVars>
      </dgm:prSet>
      <dgm:spPr/>
      <dgm:t>
        <a:bodyPr/>
        <a:lstStyle/>
        <a:p>
          <a:endParaRPr lang="en-GB"/>
        </a:p>
      </dgm:t>
    </dgm:pt>
    <dgm:pt modelId="{F59584F0-8918-45B3-A7FB-12BD42CCEA97}" type="pres">
      <dgm:prSet presAssocID="{577B9E32-238E-48B3-BE89-15B546B70BD1}" presName="Name9" presStyleLbl="parChTrans1D2" presStyleIdx="7" presStyleCnt="8"/>
      <dgm:spPr/>
      <dgm:t>
        <a:bodyPr/>
        <a:lstStyle/>
        <a:p>
          <a:endParaRPr lang="en-GB"/>
        </a:p>
      </dgm:t>
    </dgm:pt>
    <dgm:pt modelId="{65856CC7-86EF-47DC-B03D-711E600C9FDA}" type="pres">
      <dgm:prSet presAssocID="{577B9E32-238E-48B3-BE89-15B546B70BD1}" presName="connTx" presStyleLbl="parChTrans1D2" presStyleIdx="7" presStyleCnt="8"/>
      <dgm:spPr/>
      <dgm:t>
        <a:bodyPr/>
        <a:lstStyle/>
        <a:p>
          <a:endParaRPr lang="en-GB"/>
        </a:p>
      </dgm:t>
    </dgm:pt>
    <dgm:pt modelId="{75C1A65B-87AB-4A57-BF28-858FBBD9C149}" type="pres">
      <dgm:prSet presAssocID="{9A728008-EC18-4AFB-84CC-10ECE1E0A069}" presName="node" presStyleLbl="node1" presStyleIdx="7" presStyleCnt="8" custScaleX="127194" custScaleY="116754">
        <dgm:presLayoutVars>
          <dgm:bulletEnabled val="1"/>
        </dgm:presLayoutVars>
      </dgm:prSet>
      <dgm:spPr/>
      <dgm:t>
        <a:bodyPr/>
        <a:lstStyle/>
        <a:p>
          <a:endParaRPr lang="en-GB"/>
        </a:p>
      </dgm:t>
    </dgm:pt>
  </dgm:ptLst>
  <dgm:cxnLst>
    <dgm:cxn modelId="{34870BE1-4F2D-48F3-A146-B68F89F00536}" srcId="{CD158CBD-AD09-4437-8B84-23784103EA53}" destId="{7D1B7CF6-04F8-49DD-80A6-FEE9ED1A3672}" srcOrd="3" destOrd="0" parTransId="{78883A48-A88B-4103-8557-8C9E639B72D1}" sibTransId="{D361F6D2-8F6D-4E58-B5B0-CB4B5A4362B4}"/>
    <dgm:cxn modelId="{618F87D5-EA5C-46F3-8F96-374F9780506F}" type="presOf" srcId="{D1F11FB4-2ECE-4E88-B905-BDC9AE31B710}" destId="{A7147000-D0D5-4BDE-AD23-493BFE348CA9}" srcOrd="1" destOrd="0" presId="urn:microsoft.com/office/officeart/2005/8/layout/radial1"/>
    <dgm:cxn modelId="{145E1D53-9753-448B-A4D6-F458CD790A53}" srcId="{CD158CBD-AD09-4437-8B84-23784103EA53}" destId="{9A728008-EC18-4AFB-84CC-10ECE1E0A069}" srcOrd="7" destOrd="0" parTransId="{577B9E32-238E-48B3-BE89-15B546B70BD1}" sibTransId="{6F6BF842-0CC8-4181-9E8C-0D94C5F37B62}"/>
    <dgm:cxn modelId="{1E14897F-D340-4F89-A528-54827AFF6956}" srcId="{CD158CBD-AD09-4437-8B84-23784103EA53}" destId="{A042B1A0-EFC1-4A03-A895-BAF6D04BBB42}" srcOrd="6" destOrd="0" parTransId="{8ECE29FD-896C-4E80-8EC0-2C2E45C1F155}" sibTransId="{65E7E20A-20BB-431D-A527-011B2CD7A6B3}"/>
    <dgm:cxn modelId="{A3C0CE4F-0F46-4B25-8844-0CD09FD25C95}" type="presOf" srcId="{19886F09-8882-43E6-B826-07367197B081}" destId="{27ACCDC0-D479-4B10-A658-125C45C00540}" srcOrd="1" destOrd="0" presId="urn:microsoft.com/office/officeart/2005/8/layout/radial1"/>
    <dgm:cxn modelId="{62AEEBB0-5726-4473-A346-45736A1F579B}" type="presOf" srcId="{DA267D82-0D5D-4785-A6DC-ABA945F8E77F}" destId="{BB73BF03-6008-4F47-8DA7-ADCEC633BE75}" srcOrd="1" destOrd="0" presId="urn:microsoft.com/office/officeart/2005/8/layout/radial1"/>
    <dgm:cxn modelId="{B41121B0-6BBC-46B8-9CC1-C96FEE0F329C}" type="presOf" srcId="{BD46FB39-2AB9-48CF-81F9-C6E9D436656A}" destId="{627C413C-D338-4B14-BAA2-4DE4B42BA304}" srcOrd="0" destOrd="0" presId="urn:microsoft.com/office/officeart/2005/8/layout/radial1"/>
    <dgm:cxn modelId="{1883AC88-CEDA-43CE-9260-45BC67ACEB83}" type="presOf" srcId="{577B9E32-238E-48B3-BE89-15B546B70BD1}" destId="{F59584F0-8918-45B3-A7FB-12BD42CCEA97}" srcOrd="0" destOrd="0" presId="urn:microsoft.com/office/officeart/2005/8/layout/radial1"/>
    <dgm:cxn modelId="{56AC49F9-6737-4B2D-8A8B-973277DA6256}" srcId="{CD158CBD-AD09-4437-8B84-23784103EA53}" destId="{2CC60687-46D8-476B-9253-720FE38DE073}" srcOrd="4" destOrd="0" parTransId="{A436D92A-43DB-46C3-BBEF-AC32246A1A02}" sibTransId="{16D56E5E-D6AD-47E2-B5F3-0DB0AC75AEF5}"/>
    <dgm:cxn modelId="{3A8833A2-C0EC-4795-B38E-A864E8EF6846}" type="presOf" srcId="{8ECE29FD-896C-4E80-8EC0-2C2E45C1F155}" destId="{05337DBF-DC73-4F6C-A762-A3342840E2BB}" srcOrd="0" destOrd="0" presId="urn:microsoft.com/office/officeart/2005/8/layout/radial1"/>
    <dgm:cxn modelId="{6F455F55-7A6D-46B5-8424-432249B790E9}" type="presOf" srcId="{8ECE29FD-896C-4E80-8EC0-2C2E45C1F155}" destId="{5A314041-C1CE-4AF9-B8CB-5A49B85E8169}" srcOrd="1" destOrd="0" presId="urn:microsoft.com/office/officeart/2005/8/layout/radial1"/>
    <dgm:cxn modelId="{A11A4160-4608-4F6B-A006-ABA44072AA2E}" type="presOf" srcId="{5038CFB8-9D68-437D-84ED-40BA96D99BBD}" destId="{CFC42EA0-2DD5-49D4-BEDB-F7B83AD308ED}" srcOrd="0" destOrd="0" presId="urn:microsoft.com/office/officeart/2005/8/layout/radial1"/>
    <dgm:cxn modelId="{4AD80B58-BA46-462F-AE24-6F568774BE0D}" type="presOf" srcId="{A436D92A-43DB-46C3-BBEF-AC32246A1A02}" destId="{B934EC6E-D4F2-40CF-A6EE-D808073FEF67}" srcOrd="0" destOrd="0" presId="urn:microsoft.com/office/officeart/2005/8/layout/radial1"/>
    <dgm:cxn modelId="{A8E95E23-F9F1-40A1-A125-19741709E488}" type="presOf" srcId="{78883A48-A88B-4103-8557-8C9E639B72D1}" destId="{335F5F7B-69EF-4672-B61E-5DD37F748EB6}" srcOrd="1" destOrd="0" presId="urn:microsoft.com/office/officeart/2005/8/layout/radial1"/>
    <dgm:cxn modelId="{588983F9-63D1-4B90-BAB7-9FA3E41A3726}" srcId="{CD158CBD-AD09-4437-8B84-23784103EA53}" destId="{3AE1591A-CB7C-4D14-87C2-630EB6C67241}" srcOrd="2" destOrd="0" parTransId="{19886F09-8882-43E6-B826-07367197B081}" sibTransId="{6DBA630F-C3FA-4DE7-87EC-591FB4A3F5C2}"/>
    <dgm:cxn modelId="{6CFDD1D7-57EE-46EA-9375-6ABDE599D4DD}" type="presOf" srcId="{CD158CBD-AD09-4437-8B84-23784103EA53}" destId="{D60B9BEA-1695-4C45-B0BF-CC1ADC4F3975}" srcOrd="0" destOrd="0" presId="urn:microsoft.com/office/officeart/2005/8/layout/radial1"/>
    <dgm:cxn modelId="{C5C3D32E-BD50-4E74-B477-219320CDC8C6}" type="presOf" srcId="{02A2F2B2-0DC7-4F25-8D19-9801FA5EE1EB}" destId="{536F5865-7A37-48FE-A551-0F810B834FD6}" srcOrd="0" destOrd="0" presId="urn:microsoft.com/office/officeart/2005/8/layout/radial1"/>
    <dgm:cxn modelId="{5CC8E518-42D4-4F25-9E04-9898E7BAC315}" srcId="{CD158CBD-AD09-4437-8B84-23784103EA53}" destId="{63E4F235-41F1-47B5-B98A-516CB2DC8044}" srcOrd="1" destOrd="0" parTransId="{DA267D82-0D5D-4785-A6DC-ABA945F8E77F}" sibTransId="{1F168755-413D-446E-8E52-49C5E33C0D57}"/>
    <dgm:cxn modelId="{E193EEB0-964D-4DAC-A7DB-683CE70104F8}" srcId="{CD158CBD-AD09-4437-8B84-23784103EA53}" destId="{BD46FB39-2AB9-48CF-81F9-C6E9D436656A}" srcOrd="0" destOrd="0" parTransId="{D1F11FB4-2ECE-4E88-B905-BDC9AE31B710}" sibTransId="{DCF7E695-C5D2-4E94-8D1A-E09981AA0DC4}"/>
    <dgm:cxn modelId="{CF064FF8-DE0F-4A5F-970F-130C31B1BB8D}" srcId="{4835DBAF-A9CC-401D-B151-87164D6D4E01}" destId="{CD158CBD-AD09-4437-8B84-23784103EA53}" srcOrd="0" destOrd="0" parTransId="{FA6F82F2-A1DB-4B10-A80F-C09ADA85C7D4}" sibTransId="{422086AB-6D78-4743-B803-D5B8FF6DACFE}"/>
    <dgm:cxn modelId="{5EE89EF2-85B7-404B-AD2A-BFE22299A47A}" type="presOf" srcId="{02A2F2B2-0DC7-4F25-8D19-9801FA5EE1EB}" destId="{82613765-1A8F-44E6-B823-98938EC69964}" srcOrd="1" destOrd="0" presId="urn:microsoft.com/office/officeart/2005/8/layout/radial1"/>
    <dgm:cxn modelId="{459C9495-6C13-4B89-BD6A-D4260D993CA0}" type="presOf" srcId="{63E4F235-41F1-47B5-B98A-516CB2DC8044}" destId="{C5EE5ECC-0FA9-45F0-AF19-139AADFBEBD1}" srcOrd="0" destOrd="0" presId="urn:microsoft.com/office/officeart/2005/8/layout/radial1"/>
    <dgm:cxn modelId="{F520D3F2-5912-4A23-9779-01F7745A792A}" type="presOf" srcId="{19886F09-8882-43E6-B826-07367197B081}" destId="{88B4274E-30F9-412F-9782-5D24BD4CBAED}" srcOrd="0" destOrd="0" presId="urn:microsoft.com/office/officeart/2005/8/layout/radial1"/>
    <dgm:cxn modelId="{708443DA-61EB-487E-B5EA-46E5D776467C}" type="presOf" srcId="{4835DBAF-A9CC-401D-B151-87164D6D4E01}" destId="{209A6249-555C-4F70-8E0D-D1926C4F4618}" srcOrd="0" destOrd="0" presId="urn:microsoft.com/office/officeart/2005/8/layout/radial1"/>
    <dgm:cxn modelId="{1705C01F-AC90-41B6-A4F3-B1C3196AD3B5}" type="presOf" srcId="{577B9E32-238E-48B3-BE89-15B546B70BD1}" destId="{65856CC7-86EF-47DC-B03D-711E600C9FDA}" srcOrd="1" destOrd="0" presId="urn:microsoft.com/office/officeart/2005/8/layout/radial1"/>
    <dgm:cxn modelId="{240D90B8-5730-47FD-B370-32ADB1D674D9}" type="presOf" srcId="{A436D92A-43DB-46C3-BBEF-AC32246A1A02}" destId="{46EA44E6-09E2-4165-B566-2181340C7A2D}" srcOrd="1" destOrd="0" presId="urn:microsoft.com/office/officeart/2005/8/layout/radial1"/>
    <dgm:cxn modelId="{F4AABC1C-8C51-4B8A-B26C-3588DD72CE51}" srcId="{CD158CBD-AD09-4437-8B84-23784103EA53}" destId="{5038CFB8-9D68-437D-84ED-40BA96D99BBD}" srcOrd="5" destOrd="0" parTransId="{02A2F2B2-0DC7-4F25-8D19-9801FA5EE1EB}" sibTransId="{D1B09B0C-C018-46EB-AEB3-1B9F01CBAE51}"/>
    <dgm:cxn modelId="{1EDBCFBD-5DF0-4F96-913A-DA57A46D0AA9}" type="presOf" srcId="{78883A48-A88B-4103-8557-8C9E639B72D1}" destId="{CAA318F3-9C3B-49B1-8047-E9DD3E51883F}" srcOrd="0" destOrd="0" presId="urn:microsoft.com/office/officeart/2005/8/layout/radial1"/>
    <dgm:cxn modelId="{CB9A959E-2E0D-402B-92EF-537E916BCF49}" type="presOf" srcId="{A042B1A0-EFC1-4A03-A895-BAF6D04BBB42}" destId="{1B28271E-9469-4161-B9D3-40FA7F19C00E}" srcOrd="0" destOrd="0" presId="urn:microsoft.com/office/officeart/2005/8/layout/radial1"/>
    <dgm:cxn modelId="{1BA805BC-82E6-45FB-BB52-7FD53643B16B}" type="presOf" srcId="{D1F11FB4-2ECE-4E88-B905-BDC9AE31B710}" destId="{94858017-119C-4D58-9AE7-DDD40F062B54}" srcOrd="0" destOrd="0" presId="urn:microsoft.com/office/officeart/2005/8/layout/radial1"/>
    <dgm:cxn modelId="{9C5E76D3-1156-4C65-8F30-1E76F5C89D63}" type="presOf" srcId="{7D1B7CF6-04F8-49DD-80A6-FEE9ED1A3672}" destId="{D76FB617-D9BF-4FC2-ACBB-B096F10B76F8}" srcOrd="0" destOrd="0" presId="urn:microsoft.com/office/officeart/2005/8/layout/radial1"/>
    <dgm:cxn modelId="{E501ED57-FAA3-47B8-A501-2D62E6CF0EC0}" type="presOf" srcId="{9A728008-EC18-4AFB-84CC-10ECE1E0A069}" destId="{75C1A65B-87AB-4A57-BF28-858FBBD9C149}" srcOrd="0" destOrd="0" presId="urn:microsoft.com/office/officeart/2005/8/layout/radial1"/>
    <dgm:cxn modelId="{B787A652-638C-47DF-ADA5-50AB737A9D41}" type="presOf" srcId="{2CC60687-46D8-476B-9253-720FE38DE073}" destId="{3ABBB7F9-B6AE-46DD-A875-C5F80040E082}" srcOrd="0" destOrd="0" presId="urn:microsoft.com/office/officeart/2005/8/layout/radial1"/>
    <dgm:cxn modelId="{D1DC7FD5-E960-49BA-BD3A-5C068E4AF8FE}" type="presOf" srcId="{DA267D82-0D5D-4785-A6DC-ABA945F8E77F}" destId="{5E05409C-BC97-4431-AF67-F7A1864A062E}" srcOrd="0" destOrd="0" presId="urn:microsoft.com/office/officeart/2005/8/layout/radial1"/>
    <dgm:cxn modelId="{F3DE9466-9B1E-48D5-BD2A-B54B55C7A45E}" type="presOf" srcId="{3AE1591A-CB7C-4D14-87C2-630EB6C67241}" destId="{13A4B2C4-24F8-475A-93B7-F8CB0BF4E991}" srcOrd="0" destOrd="0" presId="urn:microsoft.com/office/officeart/2005/8/layout/radial1"/>
    <dgm:cxn modelId="{B977A619-36C2-4423-8471-5CE53698D608}" type="presParOf" srcId="{209A6249-555C-4F70-8E0D-D1926C4F4618}" destId="{D60B9BEA-1695-4C45-B0BF-CC1ADC4F3975}" srcOrd="0" destOrd="0" presId="urn:microsoft.com/office/officeart/2005/8/layout/radial1"/>
    <dgm:cxn modelId="{FC11D2FF-BA4F-45BB-8662-6D2E74EC196E}" type="presParOf" srcId="{209A6249-555C-4F70-8E0D-D1926C4F4618}" destId="{94858017-119C-4D58-9AE7-DDD40F062B54}" srcOrd="1" destOrd="0" presId="urn:microsoft.com/office/officeart/2005/8/layout/radial1"/>
    <dgm:cxn modelId="{A3B254FE-3352-4038-B160-A10D97DBDB89}" type="presParOf" srcId="{94858017-119C-4D58-9AE7-DDD40F062B54}" destId="{A7147000-D0D5-4BDE-AD23-493BFE348CA9}" srcOrd="0" destOrd="0" presId="urn:microsoft.com/office/officeart/2005/8/layout/radial1"/>
    <dgm:cxn modelId="{BBEA1B81-D921-4121-9888-CEA0A7480CBB}" type="presParOf" srcId="{209A6249-555C-4F70-8E0D-D1926C4F4618}" destId="{627C413C-D338-4B14-BAA2-4DE4B42BA304}" srcOrd="2" destOrd="0" presId="urn:microsoft.com/office/officeart/2005/8/layout/radial1"/>
    <dgm:cxn modelId="{9800A998-2813-437E-B043-4ECA189B12D6}" type="presParOf" srcId="{209A6249-555C-4F70-8E0D-D1926C4F4618}" destId="{5E05409C-BC97-4431-AF67-F7A1864A062E}" srcOrd="3" destOrd="0" presId="urn:microsoft.com/office/officeart/2005/8/layout/radial1"/>
    <dgm:cxn modelId="{50864F77-4A12-470F-92DD-11610C1C5559}" type="presParOf" srcId="{5E05409C-BC97-4431-AF67-F7A1864A062E}" destId="{BB73BF03-6008-4F47-8DA7-ADCEC633BE75}" srcOrd="0" destOrd="0" presId="urn:microsoft.com/office/officeart/2005/8/layout/radial1"/>
    <dgm:cxn modelId="{2A5F57FD-5ED7-4F69-937D-16E693B4F1E9}" type="presParOf" srcId="{209A6249-555C-4F70-8E0D-D1926C4F4618}" destId="{C5EE5ECC-0FA9-45F0-AF19-139AADFBEBD1}" srcOrd="4" destOrd="0" presId="urn:microsoft.com/office/officeart/2005/8/layout/radial1"/>
    <dgm:cxn modelId="{40B5F796-AA49-4E60-A104-1A5367037340}" type="presParOf" srcId="{209A6249-555C-4F70-8E0D-D1926C4F4618}" destId="{88B4274E-30F9-412F-9782-5D24BD4CBAED}" srcOrd="5" destOrd="0" presId="urn:microsoft.com/office/officeart/2005/8/layout/radial1"/>
    <dgm:cxn modelId="{C5CEC2D3-6419-44EE-B1CC-995E5ECBDC07}" type="presParOf" srcId="{88B4274E-30F9-412F-9782-5D24BD4CBAED}" destId="{27ACCDC0-D479-4B10-A658-125C45C00540}" srcOrd="0" destOrd="0" presId="urn:microsoft.com/office/officeart/2005/8/layout/radial1"/>
    <dgm:cxn modelId="{AAE7F6AC-A7F1-4BB9-A215-461A5A680ECD}" type="presParOf" srcId="{209A6249-555C-4F70-8E0D-D1926C4F4618}" destId="{13A4B2C4-24F8-475A-93B7-F8CB0BF4E991}" srcOrd="6" destOrd="0" presId="urn:microsoft.com/office/officeart/2005/8/layout/radial1"/>
    <dgm:cxn modelId="{FF375B18-6994-46C7-A7C6-4D2782F8AABB}" type="presParOf" srcId="{209A6249-555C-4F70-8E0D-D1926C4F4618}" destId="{CAA318F3-9C3B-49B1-8047-E9DD3E51883F}" srcOrd="7" destOrd="0" presId="urn:microsoft.com/office/officeart/2005/8/layout/radial1"/>
    <dgm:cxn modelId="{685887F7-9A5B-42BE-BC6A-AB0F8A4EF3CB}" type="presParOf" srcId="{CAA318F3-9C3B-49B1-8047-E9DD3E51883F}" destId="{335F5F7B-69EF-4672-B61E-5DD37F748EB6}" srcOrd="0" destOrd="0" presId="urn:microsoft.com/office/officeart/2005/8/layout/radial1"/>
    <dgm:cxn modelId="{5CD681AE-B547-4C49-B2CC-91EB37F03DF5}" type="presParOf" srcId="{209A6249-555C-4F70-8E0D-D1926C4F4618}" destId="{D76FB617-D9BF-4FC2-ACBB-B096F10B76F8}" srcOrd="8" destOrd="0" presId="urn:microsoft.com/office/officeart/2005/8/layout/radial1"/>
    <dgm:cxn modelId="{0AE9B0A6-8FB7-4DC9-B3F4-FD3EB4E02A4F}" type="presParOf" srcId="{209A6249-555C-4F70-8E0D-D1926C4F4618}" destId="{B934EC6E-D4F2-40CF-A6EE-D808073FEF67}" srcOrd="9" destOrd="0" presId="urn:microsoft.com/office/officeart/2005/8/layout/radial1"/>
    <dgm:cxn modelId="{50B7A113-936B-4D54-BA45-76DC3245363E}" type="presParOf" srcId="{B934EC6E-D4F2-40CF-A6EE-D808073FEF67}" destId="{46EA44E6-09E2-4165-B566-2181340C7A2D}" srcOrd="0" destOrd="0" presId="urn:microsoft.com/office/officeart/2005/8/layout/radial1"/>
    <dgm:cxn modelId="{657DB063-529F-45E5-8DE7-70ACEF4C969C}" type="presParOf" srcId="{209A6249-555C-4F70-8E0D-D1926C4F4618}" destId="{3ABBB7F9-B6AE-46DD-A875-C5F80040E082}" srcOrd="10" destOrd="0" presId="urn:microsoft.com/office/officeart/2005/8/layout/radial1"/>
    <dgm:cxn modelId="{C85EF98F-D0C6-47F3-850E-A816002A6EA9}" type="presParOf" srcId="{209A6249-555C-4F70-8E0D-D1926C4F4618}" destId="{536F5865-7A37-48FE-A551-0F810B834FD6}" srcOrd="11" destOrd="0" presId="urn:microsoft.com/office/officeart/2005/8/layout/radial1"/>
    <dgm:cxn modelId="{A2AD9AEF-BF1E-4273-B2C6-6DCA8AE2A735}" type="presParOf" srcId="{536F5865-7A37-48FE-A551-0F810B834FD6}" destId="{82613765-1A8F-44E6-B823-98938EC69964}" srcOrd="0" destOrd="0" presId="urn:microsoft.com/office/officeart/2005/8/layout/radial1"/>
    <dgm:cxn modelId="{054FF1CA-3106-480C-BC12-0675C4334602}" type="presParOf" srcId="{209A6249-555C-4F70-8E0D-D1926C4F4618}" destId="{CFC42EA0-2DD5-49D4-BEDB-F7B83AD308ED}" srcOrd="12" destOrd="0" presId="urn:microsoft.com/office/officeart/2005/8/layout/radial1"/>
    <dgm:cxn modelId="{5879F59F-7869-4110-AF4C-58D8991E138B}" type="presParOf" srcId="{209A6249-555C-4F70-8E0D-D1926C4F4618}" destId="{05337DBF-DC73-4F6C-A762-A3342840E2BB}" srcOrd="13" destOrd="0" presId="urn:microsoft.com/office/officeart/2005/8/layout/radial1"/>
    <dgm:cxn modelId="{89B96415-15DD-4F44-9E40-2FDF352129C7}" type="presParOf" srcId="{05337DBF-DC73-4F6C-A762-A3342840E2BB}" destId="{5A314041-C1CE-4AF9-B8CB-5A49B85E8169}" srcOrd="0" destOrd="0" presId="urn:microsoft.com/office/officeart/2005/8/layout/radial1"/>
    <dgm:cxn modelId="{B2390B3A-2EB3-43B7-93D1-8628BAE7D5E4}" type="presParOf" srcId="{209A6249-555C-4F70-8E0D-D1926C4F4618}" destId="{1B28271E-9469-4161-B9D3-40FA7F19C00E}" srcOrd="14" destOrd="0" presId="urn:microsoft.com/office/officeart/2005/8/layout/radial1"/>
    <dgm:cxn modelId="{3BF509DB-8CC5-4BD2-88AD-937856CB39D2}" type="presParOf" srcId="{209A6249-555C-4F70-8E0D-D1926C4F4618}" destId="{F59584F0-8918-45B3-A7FB-12BD42CCEA97}" srcOrd="15" destOrd="0" presId="urn:microsoft.com/office/officeart/2005/8/layout/radial1"/>
    <dgm:cxn modelId="{7D2879AA-07A3-4338-99F9-800CC5DA5220}" type="presParOf" srcId="{F59584F0-8918-45B3-A7FB-12BD42CCEA97}" destId="{65856CC7-86EF-47DC-B03D-711E600C9FDA}" srcOrd="0" destOrd="0" presId="urn:microsoft.com/office/officeart/2005/8/layout/radial1"/>
    <dgm:cxn modelId="{9CDB06F8-925E-48D4-B5EF-50DB9B9E3727}" type="presParOf" srcId="{209A6249-555C-4F70-8E0D-D1926C4F4618}" destId="{75C1A65B-87AB-4A57-BF28-858FBBD9C149}" srcOrd="16" destOrd="0" presId="urn:microsoft.com/office/officeart/2005/8/layout/radial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0B9BEA-1695-4C45-B0BF-CC1ADC4F3975}">
      <dsp:nvSpPr>
        <dsp:cNvPr id="0" name=""/>
        <dsp:cNvSpPr/>
      </dsp:nvSpPr>
      <dsp:spPr>
        <a:xfrm>
          <a:off x="2823080" y="1572640"/>
          <a:ext cx="1345769" cy="913916"/>
        </a:xfrm>
        <a:prstGeom prst="ellipse">
          <a:avLst/>
        </a:prstGeom>
        <a:solidFill>
          <a:schemeClr val="bg1"/>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dirty="0" smtClean="0"/>
            <a:t>Stakeholders</a:t>
          </a:r>
          <a:endParaRPr lang="en-GB" sz="1200" kern="1200" dirty="0"/>
        </a:p>
      </dsp:txBody>
      <dsp:txXfrm>
        <a:off x="3020163" y="1706480"/>
        <a:ext cx="951603" cy="646236"/>
      </dsp:txXfrm>
    </dsp:sp>
    <dsp:sp modelId="{94858017-119C-4D58-9AE7-DDD40F062B54}">
      <dsp:nvSpPr>
        <dsp:cNvPr id="0" name=""/>
        <dsp:cNvSpPr/>
      </dsp:nvSpPr>
      <dsp:spPr>
        <a:xfrm rot="16200000">
          <a:off x="3218316" y="1283389"/>
          <a:ext cx="555298" cy="23203"/>
        </a:xfrm>
        <a:custGeom>
          <a:avLst/>
          <a:gdLst/>
          <a:ahLst/>
          <a:cxnLst/>
          <a:rect l="0" t="0" r="0" b="0"/>
          <a:pathLst>
            <a:path>
              <a:moveTo>
                <a:pt x="0" y="11601"/>
              </a:moveTo>
              <a:lnTo>
                <a:pt x="555298" y="1160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solidFill>
          </a:endParaRPr>
        </a:p>
      </dsp:txBody>
      <dsp:txXfrm>
        <a:off x="3482083" y="1281108"/>
        <a:ext cx="27764" cy="27764"/>
      </dsp:txXfrm>
    </dsp:sp>
    <dsp:sp modelId="{627C413C-D338-4B14-BAA2-4DE4B42BA304}">
      <dsp:nvSpPr>
        <dsp:cNvPr id="0" name=""/>
        <dsp:cNvSpPr/>
      </dsp:nvSpPr>
      <dsp:spPr>
        <a:xfrm>
          <a:off x="2977180" y="-64807"/>
          <a:ext cx="1037569" cy="1082150"/>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dirty="0" smtClean="0"/>
            <a:t>Employees</a:t>
          </a:r>
          <a:endParaRPr lang="en-GB" sz="1200" kern="1200" dirty="0"/>
        </a:p>
      </dsp:txBody>
      <dsp:txXfrm>
        <a:off x="3129128" y="93670"/>
        <a:ext cx="733673" cy="765196"/>
      </dsp:txXfrm>
    </dsp:sp>
    <dsp:sp modelId="{5E05409C-BC97-4431-AF67-F7A1864A062E}">
      <dsp:nvSpPr>
        <dsp:cNvPr id="0" name=""/>
        <dsp:cNvSpPr/>
      </dsp:nvSpPr>
      <dsp:spPr>
        <a:xfrm rot="18900000">
          <a:off x="3808785" y="1482542"/>
          <a:ext cx="445269" cy="23203"/>
        </a:xfrm>
        <a:custGeom>
          <a:avLst/>
          <a:gdLst/>
          <a:ahLst/>
          <a:cxnLst/>
          <a:rect l="0" t="0" r="0" b="0"/>
          <a:pathLst>
            <a:path>
              <a:moveTo>
                <a:pt x="0" y="11601"/>
              </a:moveTo>
              <a:lnTo>
                <a:pt x="445269" y="1160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solidFill>
          </a:endParaRPr>
        </a:p>
      </dsp:txBody>
      <dsp:txXfrm>
        <a:off x="4020288" y="1483012"/>
        <a:ext cx="22263" cy="22263"/>
      </dsp:txXfrm>
    </dsp:sp>
    <dsp:sp modelId="{C5EE5ECC-0FA9-45F0-AF19-139AADFBEBD1}">
      <dsp:nvSpPr>
        <dsp:cNvPr id="0" name=""/>
        <dsp:cNvSpPr/>
      </dsp:nvSpPr>
      <dsp:spPr>
        <a:xfrm>
          <a:off x="3970397" y="397710"/>
          <a:ext cx="1247879" cy="1067033"/>
        </a:xfrm>
        <a:prstGeom prst="ellipse">
          <a:avLst/>
        </a:prstGeom>
        <a:solidFill>
          <a:srgbClr val="FFC0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dirty="0" smtClean="0"/>
            <a:t>Shareholders</a:t>
          </a:r>
          <a:endParaRPr lang="en-GB" sz="1200" kern="1200" dirty="0"/>
        </a:p>
      </dsp:txBody>
      <dsp:txXfrm>
        <a:off x="4153145" y="553973"/>
        <a:ext cx="882383" cy="754507"/>
      </dsp:txXfrm>
    </dsp:sp>
    <dsp:sp modelId="{88B4274E-30F9-412F-9782-5D24BD4CBAED}">
      <dsp:nvSpPr>
        <dsp:cNvPr id="0" name=""/>
        <dsp:cNvSpPr/>
      </dsp:nvSpPr>
      <dsp:spPr>
        <a:xfrm>
          <a:off x="4168850" y="2017997"/>
          <a:ext cx="238237" cy="23203"/>
        </a:xfrm>
        <a:custGeom>
          <a:avLst/>
          <a:gdLst/>
          <a:ahLst/>
          <a:cxnLst/>
          <a:rect l="0" t="0" r="0" b="0"/>
          <a:pathLst>
            <a:path>
              <a:moveTo>
                <a:pt x="0" y="11601"/>
              </a:moveTo>
              <a:lnTo>
                <a:pt x="238237" y="1160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solidFill>
          </a:endParaRPr>
        </a:p>
      </dsp:txBody>
      <dsp:txXfrm>
        <a:off x="4282013" y="2023642"/>
        <a:ext cx="11911" cy="11911"/>
      </dsp:txXfrm>
    </dsp:sp>
    <dsp:sp modelId="{13A4B2C4-24F8-475A-93B7-F8CB0BF4E991}">
      <dsp:nvSpPr>
        <dsp:cNvPr id="0" name=""/>
        <dsp:cNvSpPr/>
      </dsp:nvSpPr>
      <dsp:spPr>
        <a:xfrm>
          <a:off x="4407088" y="1490840"/>
          <a:ext cx="1284417" cy="1077516"/>
        </a:xfrm>
        <a:prstGeom prst="ellipse">
          <a:avLst/>
        </a:prstGeom>
        <a:solidFill>
          <a:schemeClr val="accent4">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dirty="0" smtClean="0"/>
            <a:t>Management team</a:t>
          </a:r>
          <a:endParaRPr lang="en-GB" sz="1200" kern="1200" dirty="0"/>
        </a:p>
      </dsp:txBody>
      <dsp:txXfrm>
        <a:off x="4595187" y="1648639"/>
        <a:ext cx="908219" cy="761918"/>
      </dsp:txXfrm>
    </dsp:sp>
    <dsp:sp modelId="{CAA318F3-9C3B-49B1-8047-E9DD3E51883F}">
      <dsp:nvSpPr>
        <dsp:cNvPr id="0" name=""/>
        <dsp:cNvSpPr/>
      </dsp:nvSpPr>
      <dsp:spPr>
        <a:xfrm rot="2700000">
          <a:off x="3801440" y="2571185"/>
          <a:ext cx="495426" cy="23203"/>
        </a:xfrm>
        <a:custGeom>
          <a:avLst/>
          <a:gdLst/>
          <a:ahLst/>
          <a:cxnLst/>
          <a:rect l="0" t="0" r="0" b="0"/>
          <a:pathLst>
            <a:path>
              <a:moveTo>
                <a:pt x="0" y="11601"/>
              </a:moveTo>
              <a:lnTo>
                <a:pt x="495426" y="1160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solidFill>
          </a:endParaRPr>
        </a:p>
      </dsp:txBody>
      <dsp:txXfrm>
        <a:off x="4036768" y="2570401"/>
        <a:ext cx="24771" cy="24771"/>
      </dsp:txXfrm>
    </dsp:sp>
    <dsp:sp modelId="{D76FB617-D9BF-4FC2-ACBB-B096F10B76F8}">
      <dsp:nvSpPr>
        <dsp:cNvPr id="0" name=""/>
        <dsp:cNvSpPr/>
      </dsp:nvSpPr>
      <dsp:spPr>
        <a:xfrm>
          <a:off x="4054075" y="2620143"/>
          <a:ext cx="1080523" cy="1015653"/>
        </a:xfrm>
        <a:prstGeom prst="ellipse">
          <a:avLst/>
        </a:prstGeom>
        <a:gradFill rotWithShape="0">
          <a:gsLst>
            <a:gs pos="0">
              <a:schemeClr val="accent4">
                <a:hueOff val="4455297"/>
                <a:satOff val="-20558"/>
                <a:lumOff val="756"/>
                <a:alphaOff val="0"/>
                <a:lumMod val="110000"/>
                <a:satMod val="105000"/>
                <a:tint val="67000"/>
              </a:schemeClr>
            </a:gs>
            <a:gs pos="50000">
              <a:schemeClr val="accent4">
                <a:hueOff val="4455297"/>
                <a:satOff val="-20558"/>
                <a:lumOff val="756"/>
                <a:alphaOff val="0"/>
                <a:lumMod val="105000"/>
                <a:satMod val="103000"/>
                <a:tint val="73000"/>
              </a:schemeClr>
            </a:gs>
            <a:gs pos="100000">
              <a:schemeClr val="accent4">
                <a:hueOff val="4455297"/>
                <a:satOff val="-20558"/>
                <a:lumOff val="75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dirty="0" smtClean="0"/>
            <a:t>Suppliers </a:t>
          </a:r>
          <a:endParaRPr lang="en-GB" sz="1200" kern="1200" dirty="0"/>
        </a:p>
      </dsp:txBody>
      <dsp:txXfrm>
        <a:off x="4212314" y="2768882"/>
        <a:ext cx="764045" cy="718175"/>
      </dsp:txXfrm>
    </dsp:sp>
    <dsp:sp modelId="{B934EC6E-D4F2-40CF-A6EE-D808073FEF67}">
      <dsp:nvSpPr>
        <dsp:cNvPr id="0" name=""/>
        <dsp:cNvSpPr/>
      </dsp:nvSpPr>
      <dsp:spPr>
        <a:xfrm rot="5400000">
          <a:off x="3203572" y="2767348"/>
          <a:ext cx="584785" cy="23203"/>
        </a:xfrm>
        <a:custGeom>
          <a:avLst/>
          <a:gdLst/>
          <a:ahLst/>
          <a:cxnLst/>
          <a:rect l="0" t="0" r="0" b="0"/>
          <a:pathLst>
            <a:path>
              <a:moveTo>
                <a:pt x="0" y="11601"/>
              </a:moveTo>
              <a:lnTo>
                <a:pt x="584785" y="1160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solidFill>
          </a:endParaRPr>
        </a:p>
      </dsp:txBody>
      <dsp:txXfrm>
        <a:off x="3481345" y="2764330"/>
        <a:ext cx="29239" cy="29239"/>
      </dsp:txXfrm>
    </dsp:sp>
    <dsp:sp modelId="{3ABBB7F9-B6AE-46DD-A875-C5F80040E082}">
      <dsp:nvSpPr>
        <dsp:cNvPr id="0" name=""/>
        <dsp:cNvSpPr/>
      </dsp:nvSpPr>
      <dsp:spPr>
        <a:xfrm>
          <a:off x="2957915" y="3071342"/>
          <a:ext cx="1076099" cy="1023175"/>
        </a:xfrm>
        <a:prstGeom prst="ellipse">
          <a:avLst/>
        </a:prstGeom>
        <a:gradFill rotWithShape="0">
          <a:gsLst>
            <a:gs pos="0">
              <a:schemeClr val="accent4">
                <a:hueOff val="5940396"/>
                <a:satOff val="-27410"/>
                <a:lumOff val="1009"/>
                <a:alphaOff val="0"/>
                <a:lumMod val="110000"/>
                <a:satMod val="105000"/>
                <a:tint val="67000"/>
              </a:schemeClr>
            </a:gs>
            <a:gs pos="50000">
              <a:schemeClr val="accent4">
                <a:hueOff val="5940396"/>
                <a:satOff val="-27410"/>
                <a:lumOff val="1009"/>
                <a:alphaOff val="0"/>
                <a:lumMod val="105000"/>
                <a:satMod val="103000"/>
                <a:tint val="73000"/>
              </a:schemeClr>
            </a:gs>
            <a:gs pos="100000">
              <a:schemeClr val="accent4">
                <a:hueOff val="5940396"/>
                <a:satOff val="-27410"/>
                <a:lumOff val="100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dirty="0" smtClean="0"/>
            <a:t>Customers </a:t>
          </a:r>
          <a:endParaRPr lang="en-GB" sz="1200" kern="1200" dirty="0"/>
        </a:p>
      </dsp:txBody>
      <dsp:txXfrm>
        <a:off x="3115506" y="3221183"/>
        <a:ext cx="760917" cy="723493"/>
      </dsp:txXfrm>
    </dsp:sp>
    <dsp:sp modelId="{536F5865-7A37-48FE-A551-0F810B834FD6}">
      <dsp:nvSpPr>
        <dsp:cNvPr id="0" name=""/>
        <dsp:cNvSpPr/>
      </dsp:nvSpPr>
      <dsp:spPr>
        <a:xfrm rot="8100000">
          <a:off x="2696826" y="2570455"/>
          <a:ext cx="493362" cy="23203"/>
        </a:xfrm>
        <a:custGeom>
          <a:avLst/>
          <a:gdLst/>
          <a:ahLst/>
          <a:cxnLst/>
          <a:rect l="0" t="0" r="0" b="0"/>
          <a:pathLst>
            <a:path>
              <a:moveTo>
                <a:pt x="0" y="11601"/>
              </a:moveTo>
              <a:lnTo>
                <a:pt x="493362" y="1160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solidFill>
          </a:endParaRPr>
        </a:p>
      </dsp:txBody>
      <dsp:txXfrm rot="10800000">
        <a:off x="2931173" y="2569722"/>
        <a:ext cx="24668" cy="24668"/>
      </dsp:txXfrm>
    </dsp:sp>
    <dsp:sp modelId="{CFC42EA0-2DD5-49D4-BEDB-F7B83AD308ED}">
      <dsp:nvSpPr>
        <dsp:cNvPr id="0" name=""/>
        <dsp:cNvSpPr/>
      </dsp:nvSpPr>
      <dsp:spPr>
        <a:xfrm>
          <a:off x="1873668" y="2601170"/>
          <a:ext cx="1047850" cy="1053599"/>
        </a:xfrm>
        <a:prstGeom prst="ellipse">
          <a:avLst/>
        </a:prstGeom>
        <a:gradFill rotWithShape="0">
          <a:gsLst>
            <a:gs pos="0">
              <a:schemeClr val="accent4">
                <a:hueOff val="7425494"/>
                <a:satOff val="-34263"/>
                <a:lumOff val="1261"/>
                <a:alphaOff val="0"/>
                <a:lumMod val="110000"/>
                <a:satMod val="105000"/>
                <a:tint val="67000"/>
              </a:schemeClr>
            </a:gs>
            <a:gs pos="50000">
              <a:schemeClr val="accent4">
                <a:hueOff val="7425494"/>
                <a:satOff val="-34263"/>
                <a:lumOff val="1261"/>
                <a:alphaOff val="0"/>
                <a:lumMod val="105000"/>
                <a:satMod val="103000"/>
                <a:tint val="73000"/>
              </a:schemeClr>
            </a:gs>
            <a:gs pos="100000">
              <a:schemeClr val="accent4">
                <a:hueOff val="7425494"/>
                <a:satOff val="-34263"/>
                <a:lumOff val="12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dirty="0" smtClean="0"/>
            <a:t>Creditors </a:t>
          </a:r>
          <a:endParaRPr lang="en-GB" sz="1200" kern="1200" dirty="0"/>
        </a:p>
      </dsp:txBody>
      <dsp:txXfrm>
        <a:off x="2027122" y="2755466"/>
        <a:ext cx="740942" cy="745007"/>
      </dsp:txXfrm>
    </dsp:sp>
    <dsp:sp modelId="{05337DBF-DC73-4F6C-A762-A3342840E2BB}">
      <dsp:nvSpPr>
        <dsp:cNvPr id="0" name=""/>
        <dsp:cNvSpPr/>
      </dsp:nvSpPr>
      <dsp:spPr>
        <a:xfrm rot="10800000">
          <a:off x="2486999" y="2017997"/>
          <a:ext cx="336081" cy="23203"/>
        </a:xfrm>
        <a:custGeom>
          <a:avLst/>
          <a:gdLst/>
          <a:ahLst/>
          <a:cxnLst/>
          <a:rect l="0" t="0" r="0" b="0"/>
          <a:pathLst>
            <a:path>
              <a:moveTo>
                <a:pt x="0" y="11601"/>
              </a:moveTo>
              <a:lnTo>
                <a:pt x="336081" y="1160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solidFill>
          </a:endParaRPr>
        </a:p>
      </dsp:txBody>
      <dsp:txXfrm rot="10800000">
        <a:off x="2646637" y="2021196"/>
        <a:ext cx="16804" cy="16804"/>
      </dsp:txXfrm>
    </dsp:sp>
    <dsp:sp modelId="{1B28271E-9469-4161-B9D3-40FA7F19C00E}">
      <dsp:nvSpPr>
        <dsp:cNvPr id="0" name=""/>
        <dsp:cNvSpPr/>
      </dsp:nvSpPr>
      <dsp:spPr>
        <a:xfrm>
          <a:off x="1398268" y="1497014"/>
          <a:ext cx="1088730" cy="1065169"/>
        </a:xfrm>
        <a:prstGeom prst="ellipse">
          <a:avLst/>
        </a:prstGeom>
        <a:gradFill rotWithShape="0">
          <a:gsLst>
            <a:gs pos="0">
              <a:schemeClr val="accent4">
                <a:hueOff val="8910593"/>
                <a:satOff val="-41115"/>
                <a:lumOff val="1513"/>
                <a:alphaOff val="0"/>
                <a:lumMod val="110000"/>
                <a:satMod val="105000"/>
                <a:tint val="67000"/>
              </a:schemeClr>
            </a:gs>
            <a:gs pos="50000">
              <a:schemeClr val="accent4">
                <a:hueOff val="8910593"/>
                <a:satOff val="-41115"/>
                <a:lumOff val="1513"/>
                <a:alphaOff val="0"/>
                <a:lumMod val="105000"/>
                <a:satMod val="103000"/>
                <a:tint val="73000"/>
              </a:schemeClr>
            </a:gs>
            <a:gs pos="100000">
              <a:schemeClr val="accent4">
                <a:hueOff val="8910593"/>
                <a:satOff val="-41115"/>
                <a:lumOff val="151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dirty="0" smtClean="0"/>
            <a:t>Local community</a:t>
          </a:r>
          <a:endParaRPr lang="en-GB" sz="1200" kern="1200" dirty="0"/>
        </a:p>
      </dsp:txBody>
      <dsp:txXfrm>
        <a:off x="1557709" y="1653004"/>
        <a:ext cx="769848" cy="753189"/>
      </dsp:txXfrm>
    </dsp:sp>
    <dsp:sp modelId="{F59584F0-8918-45B3-A7FB-12BD42CCEA97}">
      <dsp:nvSpPr>
        <dsp:cNvPr id="0" name=""/>
        <dsp:cNvSpPr/>
      </dsp:nvSpPr>
      <dsp:spPr>
        <a:xfrm rot="13500000">
          <a:off x="2722845" y="1476316"/>
          <a:ext cx="462878" cy="23203"/>
        </a:xfrm>
        <a:custGeom>
          <a:avLst/>
          <a:gdLst/>
          <a:ahLst/>
          <a:cxnLst/>
          <a:rect l="0" t="0" r="0" b="0"/>
          <a:pathLst>
            <a:path>
              <a:moveTo>
                <a:pt x="0" y="11601"/>
              </a:moveTo>
              <a:lnTo>
                <a:pt x="462878" y="1160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solidFill>
              <a:sysClr val="windowText" lastClr="000000"/>
            </a:solidFill>
          </a:endParaRPr>
        </a:p>
      </dsp:txBody>
      <dsp:txXfrm rot="10800000">
        <a:off x="2942713" y="1476346"/>
        <a:ext cx="23143" cy="23143"/>
      </dsp:txXfrm>
    </dsp:sp>
    <dsp:sp modelId="{75C1A65B-87AB-4A57-BF28-858FBBD9C149}">
      <dsp:nvSpPr>
        <dsp:cNvPr id="0" name=""/>
        <dsp:cNvSpPr/>
      </dsp:nvSpPr>
      <dsp:spPr>
        <a:xfrm>
          <a:off x="1816370" y="397710"/>
          <a:ext cx="1162446" cy="1067033"/>
        </a:xfrm>
        <a:prstGeom prst="ellipse">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dirty="0" smtClean="0"/>
            <a:t>Government – local &amp; national</a:t>
          </a:r>
          <a:endParaRPr lang="en-GB" sz="1200" kern="1200" dirty="0"/>
        </a:p>
      </dsp:txBody>
      <dsp:txXfrm>
        <a:off x="1986606" y="553973"/>
        <a:ext cx="821974" cy="75450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7</Pages>
  <Words>1227</Words>
  <Characters>6998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Harrogate Grammar School</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Rashpinder Ganguly</dc:creator>
  <cp:keywords/>
  <dc:description/>
  <cp:lastModifiedBy>Rosemary Haynes</cp:lastModifiedBy>
  <cp:revision>7</cp:revision>
  <cp:lastPrinted>2019-10-14T09:16:00Z</cp:lastPrinted>
  <dcterms:created xsi:type="dcterms:W3CDTF">2017-10-12T07:44:00Z</dcterms:created>
  <dcterms:modified xsi:type="dcterms:W3CDTF">2019-10-14T11:48:00Z</dcterms:modified>
</cp:coreProperties>
</file>