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417" w:rsidRPr="003E7C18" w:rsidRDefault="00D45417" w:rsidP="003E7C18">
      <w:pPr>
        <w:pStyle w:val="Title"/>
        <w:jc w:val="center"/>
        <w:rPr>
          <w:sz w:val="52"/>
        </w:rPr>
      </w:pPr>
      <w:r w:rsidRPr="003E7C18">
        <w:rPr>
          <w:sz w:val="52"/>
        </w:rPr>
        <w:t>Income Elasticity</w:t>
      </w:r>
    </w:p>
    <w:p w:rsidR="00D45417" w:rsidRDefault="00D45417">
      <w:r>
        <w:t xml:space="preserve">In the same way that demand can vary if price </w:t>
      </w:r>
      <w:r w:rsidR="00A42C52">
        <w:t>changes; we</w:t>
      </w:r>
      <w:r>
        <w:t xml:space="preserve"> have already learned that demand can change when incomes vary – for example demand for inferior goods rises when incomes fall and falls when incomes rise. </w:t>
      </w:r>
    </w:p>
    <w:p w:rsidR="00D45417" w:rsidRDefault="00D45417">
      <w:r>
        <w:t xml:space="preserve">Therefore, as well as being described as price elastic / inelastic, demand can also be described as income elastic / inelastic. </w:t>
      </w:r>
    </w:p>
    <w:p w:rsidR="00CE5FA3" w:rsidRDefault="00FA10B2">
      <w:r>
        <w:rPr>
          <w:noProof/>
          <w:lang w:eastAsia="en-GB"/>
        </w:rPr>
        <w:drawing>
          <wp:anchor distT="0" distB="0" distL="114300" distR="114300" simplePos="0" relativeHeight="251659264" behindDoc="0" locked="0" layoutInCell="1" allowOverlap="1" wp14:anchorId="35F6AFCF" wp14:editId="53C3635A">
            <wp:simplePos x="0" y="0"/>
            <wp:positionH relativeFrom="column">
              <wp:posOffset>-285437</wp:posOffset>
            </wp:positionH>
            <wp:positionV relativeFrom="paragraph">
              <wp:posOffset>451287</wp:posOffset>
            </wp:positionV>
            <wp:extent cx="1673860" cy="1995170"/>
            <wp:effectExtent l="0" t="0" r="254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673860" cy="1995170"/>
                    </a:xfrm>
                    <a:prstGeom prst="rect">
                      <a:avLst/>
                    </a:prstGeom>
                  </pic:spPr>
                </pic:pic>
              </a:graphicData>
            </a:graphic>
            <wp14:sizeRelH relativeFrom="margin">
              <wp14:pctWidth>0</wp14:pctWidth>
            </wp14:sizeRelH>
            <wp14:sizeRelV relativeFrom="margin">
              <wp14:pctHeight>0</wp14:pctHeight>
            </wp14:sizeRelV>
          </wp:anchor>
        </w:drawing>
      </w:r>
      <w:r w:rsidR="00CE5FA3">
        <w:t xml:space="preserve">Some goods are classed as </w:t>
      </w:r>
      <w:r w:rsidR="00CE5FA3" w:rsidRPr="006F4CA1">
        <w:rPr>
          <w:b/>
          <w:color w:val="FF0000"/>
        </w:rPr>
        <w:t>normal goods</w:t>
      </w:r>
      <w:r w:rsidR="006F4CA1">
        <w:rPr>
          <w:b/>
          <w:color w:val="FF0000"/>
        </w:rPr>
        <w:t xml:space="preserve"> </w:t>
      </w:r>
      <w:r w:rsidR="006F4CA1">
        <w:t xml:space="preserve">meaning demand rises as </w:t>
      </w:r>
      <w:r w:rsidR="00CE5FA3">
        <w:t>income rise</w:t>
      </w:r>
      <w:r w:rsidR="006F4CA1">
        <w:t>s</w:t>
      </w:r>
      <w:r w:rsidR="00CE5FA3">
        <w:t xml:space="preserve">, e.g. Salmon, Steak and so on.   These goods have </w:t>
      </w:r>
      <w:r w:rsidR="00CE5FA3" w:rsidRPr="00CE5FA3">
        <w:rPr>
          <w:b/>
          <w:color w:val="FF0000"/>
        </w:rPr>
        <w:t>positive income elasticity</w:t>
      </w:r>
      <w:r w:rsidR="00CE5FA3" w:rsidRPr="00CE5FA3">
        <w:rPr>
          <w:color w:val="FF0000"/>
        </w:rPr>
        <w:t xml:space="preserve"> </w:t>
      </w:r>
      <w:r w:rsidR="00CE5FA3">
        <w:t>but of less than 1 (i.e. &lt;1</w:t>
      </w:r>
      <w:r w:rsidR="006F4CA1">
        <w:t>)</w:t>
      </w:r>
      <w:r w:rsidR="00CE5FA3">
        <w:t>.</w:t>
      </w:r>
    </w:p>
    <w:p w:rsidR="00CE5FA3" w:rsidRDefault="00CE5FA3"/>
    <w:p w:rsidR="00CE5FA3" w:rsidRDefault="00CE5FA3" w:rsidP="00CE5FA3">
      <w:r>
        <w:t xml:space="preserve">Other goods may find that their demand falls as incomes rise – these are </w:t>
      </w:r>
      <w:r w:rsidRPr="006F4CA1">
        <w:rPr>
          <w:b/>
          <w:color w:val="FF0000"/>
        </w:rPr>
        <w:t>inferior goods</w:t>
      </w:r>
      <w:r>
        <w:t xml:space="preserve">. </w:t>
      </w:r>
    </w:p>
    <w:p w:rsidR="00D45417" w:rsidRDefault="00D45417" w:rsidP="00CE5FA3">
      <w:r>
        <w:t xml:space="preserve">For example, demand for </w:t>
      </w:r>
      <w:r w:rsidR="007C7B4E">
        <w:t>Tesco everyday value</w:t>
      </w:r>
      <w:r>
        <w:t xml:space="preserve"> crisps (an inferior good) would have income elasticity </w:t>
      </w:r>
      <w:r w:rsidR="00CE5FA3">
        <w:t xml:space="preserve">which is negative - </w:t>
      </w:r>
      <w:r w:rsidR="00CE5FA3">
        <w:t>mean</w:t>
      </w:r>
      <w:r w:rsidR="00CE5FA3">
        <w:t>ing</w:t>
      </w:r>
      <w:r w:rsidR="00CE5FA3">
        <w:t xml:space="preserve"> that sales have fallen as incomes have risen</w:t>
      </w:r>
      <w:r w:rsidR="006F4CA1">
        <w:t xml:space="preserve"> - D</w:t>
      </w:r>
      <w:r>
        <w:t xml:space="preserve">emand for </w:t>
      </w:r>
      <w:r w:rsidR="007C7B4E">
        <w:t>Tesco everyday value</w:t>
      </w:r>
      <w:r w:rsidR="00CE5FA3">
        <w:t xml:space="preserve"> c</w:t>
      </w:r>
      <w:r>
        <w:t xml:space="preserve">risps would be described as </w:t>
      </w:r>
      <w:r w:rsidR="00CE5FA3">
        <w:t xml:space="preserve">having </w:t>
      </w:r>
      <w:r w:rsidR="00CE5FA3" w:rsidRPr="00CE5FA3">
        <w:rPr>
          <w:b/>
          <w:color w:val="FF0000"/>
        </w:rPr>
        <w:t>negative income elasticity</w:t>
      </w:r>
      <w:r>
        <w:t xml:space="preserve">. </w:t>
      </w:r>
    </w:p>
    <w:p w:rsidR="00FA10B2" w:rsidRDefault="00FA10B2" w:rsidP="00FA10B2"/>
    <w:p w:rsidR="00FA10B2" w:rsidRDefault="00FA10B2" w:rsidP="00FA10B2"/>
    <w:p w:rsidR="00FA10B2" w:rsidRDefault="00FA10B2" w:rsidP="00FA10B2"/>
    <w:p w:rsidR="00FA10B2" w:rsidRDefault="00FA10B2" w:rsidP="00FA10B2"/>
    <w:p w:rsidR="00FA10B2" w:rsidRDefault="00FA10B2" w:rsidP="00FA10B2"/>
    <w:p w:rsidR="00FA10B2" w:rsidRDefault="00FA10B2" w:rsidP="00FA10B2"/>
    <w:p w:rsidR="00FA10B2" w:rsidRDefault="00FA10B2" w:rsidP="00FA10B2">
      <w:pPr>
        <w:ind w:right="3663"/>
      </w:pPr>
    </w:p>
    <w:p w:rsidR="006F4CA1" w:rsidRDefault="00FA10B2" w:rsidP="00FA10B2">
      <w:pPr>
        <w:ind w:right="3663"/>
      </w:pPr>
      <w:r>
        <w:rPr>
          <w:noProof/>
          <w:lang w:eastAsia="en-GB"/>
        </w:rPr>
        <w:drawing>
          <wp:anchor distT="0" distB="0" distL="114300" distR="114300" simplePos="0" relativeHeight="251657215" behindDoc="1" locked="0" layoutInCell="1" allowOverlap="1" wp14:anchorId="56DC7285" wp14:editId="62224CAE">
            <wp:simplePos x="0" y="0"/>
            <wp:positionH relativeFrom="column">
              <wp:posOffset>-605790</wp:posOffset>
            </wp:positionH>
            <wp:positionV relativeFrom="page">
              <wp:posOffset>5058410</wp:posOffset>
            </wp:positionV>
            <wp:extent cx="7213600" cy="211899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213600" cy="2118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5417">
        <w:t xml:space="preserve">However, concert tickets for Billie </w:t>
      </w:r>
      <w:proofErr w:type="spellStart"/>
      <w:r w:rsidR="00D45417">
        <w:t>Eilish</w:t>
      </w:r>
      <w:proofErr w:type="spellEnd"/>
      <w:r w:rsidR="00D45417">
        <w:t xml:space="preserve"> may well have </w:t>
      </w:r>
      <w:r w:rsidR="00CE5FA3">
        <w:t xml:space="preserve">also have </w:t>
      </w:r>
      <w:r w:rsidR="00CE5FA3" w:rsidRPr="00CE5FA3">
        <w:rPr>
          <w:b/>
          <w:color w:val="FF0000"/>
        </w:rPr>
        <w:t>positive income elasticity</w:t>
      </w:r>
      <w:r w:rsidR="00CE5FA3">
        <w:t xml:space="preserve">.  </w:t>
      </w:r>
    </w:p>
    <w:p w:rsidR="00D45417" w:rsidRDefault="00D45417" w:rsidP="00FA10B2">
      <w:pPr>
        <w:ind w:right="3663"/>
      </w:pPr>
      <w:r>
        <w:t xml:space="preserve"> </w:t>
      </w:r>
      <w:r w:rsidR="00CE5FA3">
        <w:t>This is because</w:t>
      </w:r>
      <w:r w:rsidR="006F4CA1">
        <w:t xml:space="preserve"> her concert tickets</w:t>
      </w:r>
      <w:r w:rsidR="00CE5FA3">
        <w:t xml:space="preserve"> are seen as </w:t>
      </w:r>
      <w:r w:rsidR="00CE5FA3" w:rsidRPr="00CE5FA3">
        <w:rPr>
          <w:b/>
          <w:color w:val="FF0000"/>
        </w:rPr>
        <w:t>luxury goods</w:t>
      </w:r>
      <w:r w:rsidR="00CE5FA3">
        <w:t xml:space="preserve">.  </w:t>
      </w:r>
      <w:r>
        <w:t>Although there are some consumers who would never be able to afford to go and see her concert, she has 2.9m followers on twitter and many of these fans will be happy to pay high prices for tickets</w:t>
      </w:r>
      <w:r w:rsidR="00CE5FA3">
        <w:t xml:space="preserve">. </w:t>
      </w:r>
      <w:r>
        <w:t xml:space="preserve"> </w:t>
      </w:r>
    </w:p>
    <w:p w:rsidR="00CE5FA3" w:rsidRDefault="00CE5FA3">
      <w:pPr>
        <w:spacing w:before="0" w:after="160"/>
      </w:pPr>
    </w:p>
    <w:p w:rsidR="005142B5" w:rsidRDefault="005142B5">
      <w:r>
        <w:t xml:space="preserve">Income elasticity is referred to as YED and is calculated in almost the same way as price elasticity: </w:t>
      </w:r>
    </w:p>
    <w:p w:rsidR="005142B5" w:rsidRPr="005142B5" w:rsidRDefault="003E7C18" w:rsidP="005142B5">
      <w:pPr>
        <w:spacing w:before="0" w:after="0" w:line="240" w:lineRule="auto"/>
        <w:jc w:val="center"/>
        <w:rPr>
          <w:u w:val="single"/>
        </w:rPr>
      </w:pPr>
      <w:r>
        <w:rPr>
          <w:u w:val="single"/>
        </w:rPr>
        <w:t>% change in q</w:t>
      </w:r>
      <w:r w:rsidR="005142B5" w:rsidRPr="005142B5">
        <w:rPr>
          <w:u w:val="single"/>
        </w:rPr>
        <w:t>uantity demanded</w:t>
      </w:r>
    </w:p>
    <w:p w:rsidR="005142B5" w:rsidRDefault="005142B5" w:rsidP="005142B5">
      <w:pPr>
        <w:spacing w:before="0" w:after="0" w:line="240" w:lineRule="auto"/>
        <w:jc w:val="center"/>
      </w:pPr>
      <w:r>
        <w:t xml:space="preserve">% change in </w:t>
      </w:r>
      <w:r w:rsidRPr="003E7C18">
        <w:rPr>
          <w:b/>
          <w:u w:val="single"/>
        </w:rPr>
        <w:t>income</w:t>
      </w:r>
    </w:p>
    <w:p w:rsidR="005142B5" w:rsidRDefault="005142B5" w:rsidP="005142B5">
      <w:pPr>
        <w:spacing w:before="0" w:after="0" w:line="240" w:lineRule="auto"/>
      </w:pPr>
    </w:p>
    <w:p w:rsidR="00FA10B2" w:rsidRDefault="00FA10B2">
      <w:pPr>
        <w:spacing w:before="0" w:after="160"/>
      </w:pPr>
      <w:r>
        <w:br w:type="page"/>
      </w:r>
    </w:p>
    <w:p w:rsidR="005142B5" w:rsidRDefault="00A4381F" w:rsidP="00A4381F">
      <w:pPr>
        <w:spacing w:before="0" w:after="0" w:line="240" w:lineRule="auto"/>
      </w:pPr>
      <w:r>
        <w:lastRenderedPageBreak/>
        <w:t xml:space="preserve">Income elasticity can be a bit confusing; you need to decide if demand is income elastic or income inelastic then what type of product it might be e.g. a luxury good or an inferior good?  </w:t>
      </w:r>
    </w:p>
    <w:p w:rsidR="005142B5" w:rsidRDefault="00FA10B2" w:rsidP="005142B5">
      <w:pPr>
        <w:spacing w:before="0" w:after="0" w:line="240" w:lineRule="auto"/>
      </w:pPr>
      <w:r>
        <w:rPr>
          <w:noProof/>
          <w:lang w:eastAsia="en-GB"/>
        </w:rPr>
        <w:drawing>
          <wp:anchor distT="0" distB="0" distL="114300" distR="114300" simplePos="0" relativeHeight="251661312" behindDoc="0" locked="0" layoutInCell="1" allowOverlap="1" wp14:anchorId="0A6C3DC3" wp14:editId="758A1E3B">
            <wp:simplePos x="0" y="0"/>
            <wp:positionH relativeFrom="column">
              <wp:posOffset>153596</wp:posOffset>
            </wp:positionH>
            <wp:positionV relativeFrom="page">
              <wp:posOffset>3965575</wp:posOffset>
            </wp:positionV>
            <wp:extent cx="5236845" cy="6463030"/>
            <wp:effectExtent l="0" t="0" r="190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6098" b="3156"/>
                    <a:stretch/>
                  </pic:blipFill>
                  <pic:spPr bwMode="auto">
                    <a:xfrm>
                      <a:off x="0" y="0"/>
                      <a:ext cx="5236845" cy="6463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9492" w:type="dxa"/>
        <w:jc w:val="center"/>
        <w:tblLook w:val="04A0" w:firstRow="1" w:lastRow="0" w:firstColumn="1" w:lastColumn="0" w:noHBand="0" w:noVBand="1"/>
      </w:tblPr>
      <w:tblGrid>
        <w:gridCol w:w="1271"/>
        <w:gridCol w:w="8221"/>
      </w:tblGrid>
      <w:tr w:rsidR="00FA10B2" w:rsidTr="00FA10B2">
        <w:trPr>
          <w:trHeight w:val="621"/>
          <w:jc w:val="center"/>
        </w:trPr>
        <w:tc>
          <w:tcPr>
            <w:tcW w:w="1271" w:type="dxa"/>
            <w:vAlign w:val="center"/>
          </w:tcPr>
          <w:p w:rsidR="00FA10B2" w:rsidRDefault="00FA10B2" w:rsidP="00A4381F">
            <w:pPr>
              <w:spacing w:before="0" w:after="0"/>
              <w:jc w:val="center"/>
            </w:pPr>
            <w:r>
              <w:t>Income elasticity</w:t>
            </w:r>
          </w:p>
        </w:tc>
        <w:tc>
          <w:tcPr>
            <w:tcW w:w="8221" w:type="dxa"/>
            <w:vAlign w:val="center"/>
          </w:tcPr>
          <w:p w:rsidR="00FA10B2" w:rsidRDefault="00FA10B2" w:rsidP="00A4381F">
            <w:pPr>
              <w:spacing w:before="0" w:after="0"/>
              <w:jc w:val="center"/>
            </w:pPr>
            <w:r>
              <w:t>Explanation</w:t>
            </w:r>
          </w:p>
        </w:tc>
      </w:tr>
      <w:tr w:rsidR="00FA10B2" w:rsidTr="00FA10B2">
        <w:trPr>
          <w:trHeight w:val="751"/>
          <w:jc w:val="center"/>
        </w:trPr>
        <w:tc>
          <w:tcPr>
            <w:tcW w:w="1271" w:type="dxa"/>
            <w:vAlign w:val="center"/>
          </w:tcPr>
          <w:p w:rsidR="00FA10B2" w:rsidRDefault="00FA10B2" w:rsidP="00A4381F">
            <w:pPr>
              <w:spacing w:before="0" w:after="0"/>
              <w:jc w:val="center"/>
            </w:pPr>
            <w:r>
              <w:t>-  0.3</w:t>
            </w:r>
          </w:p>
        </w:tc>
        <w:tc>
          <w:tcPr>
            <w:tcW w:w="8221" w:type="dxa"/>
            <w:vAlign w:val="center"/>
          </w:tcPr>
          <w:p w:rsidR="00FA10B2" w:rsidRDefault="00FA10B2" w:rsidP="00FA10B2">
            <w:pPr>
              <w:spacing w:before="0" w:after="0"/>
              <w:jc w:val="center"/>
            </w:pPr>
            <w:r>
              <w:t xml:space="preserve">Sales have fallen as incomes rise but only minimal – </w:t>
            </w:r>
            <w:r w:rsidRPr="00A4381F">
              <w:rPr>
                <w:b/>
              </w:rPr>
              <w:t>an inferior good</w:t>
            </w:r>
            <w:r>
              <w:t>.</w:t>
            </w:r>
          </w:p>
        </w:tc>
      </w:tr>
      <w:tr w:rsidR="00FA10B2" w:rsidTr="00FA10B2">
        <w:trPr>
          <w:trHeight w:val="751"/>
          <w:jc w:val="center"/>
        </w:trPr>
        <w:tc>
          <w:tcPr>
            <w:tcW w:w="1271" w:type="dxa"/>
            <w:vAlign w:val="center"/>
          </w:tcPr>
          <w:p w:rsidR="00FA10B2" w:rsidRDefault="00FA10B2" w:rsidP="00A4381F">
            <w:pPr>
              <w:spacing w:before="0" w:after="0"/>
              <w:jc w:val="center"/>
            </w:pPr>
            <w:r>
              <w:t>-  2</w:t>
            </w:r>
          </w:p>
        </w:tc>
        <w:tc>
          <w:tcPr>
            <w:tcW w:w="8221" w:type="dxa"/>
            <w:vAlign w:val="center"/>
          </w:tcPr>
          <w:p w:rsidR="00FA10B2" w:rsidRDefault="00FA10B2" w:rsidP="0091046A">
            <w:pPr>
              <w:spacing w:before="0" w:after="0"/>
              <w:jc w:val="center"/>
            </w:pPr>
            <w:r>
              <w:t xml:space="preserve">If incomes raise then sales will fall dramatically:  an </w:t>
            </w:r>
            <w:r w:rsidRPr="00A4381F">
              <w:rPr>
                <w:b/>
              </w:rPr>
              <w:t>inferior good</w:t>
            </w:r>
            <w:r>
              <w:t>.</w:t>
            </w:r>
          </w:p>
        </w:tc>
      </w:tr>
      <w:tr w:rsidR="00FA10B2" w:rsidTr="00FA10B2">
        <w:trPr>
          <w:trHeight w:val="751"/>
          <w:jc w:val="center"/>
        </w:trPr>
        <w:tc>
          <w:tcPr>
            <w:tcW w:w="1271" w:type="dxa"/>
            <w:vAlign w:val="center"/>
          </w:tcPr>
          <w:p w:rsidR="00FA10B2" w:rsidRDefault="00FA10B2" w:rsidP="00A4381F">
            <w:pPr>
              <w:spacing w:before="0" w:after="0"/>
              <w:jc w:val="center"/>
            </w:pPr>
            <w:r>
              <w:t>0.4</w:t>
            </w:r>
          </w:p>
        </w:tc>
        <w:tc>
          <w:tcPr>
            <w:tcW w:w="8221" w:type="dxa"/>
            <w:vAlign w:val="center"/>
          </w:tcPr>
          <w:p w:rsidR="00FA10B2" w:rsidRDefault="00FA10B2" w:rsidP="00A4381F">
            <w:pPr>
              <w:spacing w:before="0" w:after="0"/>
              <w:jc w:val="center"/>
            </w:pPr>
            <w:r>
              <w:t xml:space="preserve">Incomes rise and sales rise by a small amount – </w:t>
            </w:r>
            <w:r w:rsidRPr="00FA10B2">
              <w:rPr>
                <w:b/>
              </w:rPr>
              <w:t>a normal good</w:t>
            </w:r>
          </w:p>
        </w:tc>
      </w:tr>
      <w:tr w:rsidR="00FA10B2" w:rsidTr="00FA10B2">
        <w:trPr>
          <w:trHeight w:val="751"/>
          <w:jc w:val="center"/>
        </w:trPr>
        <w:tc>
          <w:tcPr>
            <w:tcW w:w="1271" w:type="dxa"/>
            <w:vAlign w:val="center"/>
          </w:tcPr>
          <w:p w:rsidR="00FA10B2" w:rsidRDefault="00FA10B2" w:rsidP="00A4381F">
            <w:pPr>
              <w:spacing w:before="0" w:after="0"/>
              <w:jc w:val="center"/>
            </w:pPr>
            <w:r>
              <w:t>6</w:t>
            </w:r>
          </w:p>
        </w:tc>
        <w:tc>
          <w:tcPr>
            <w:tcW w:w="8221" w:type="dxa"/>
            <w:vAlign w:val="center"/>
          </w:tcPr>
          <w:p w:rsidR="00FA10B2" w:rsidRDefault="00FA10B2" w:rsidP="00FA10B2">
            <w:pPr>
              <w:spacing w:before="0" w:after="0"/>
              <w:jc w:val="center"/>
            </w:pPr>
            <w:r>
              <w:rPr>
                <w:b/>
              </w:rPr>
              <w:t>A</w:t>
            </w:r>
            <w:r w:rsidRPr="00A4381F">
              <w:rPr>
                <w:b/>
              </w:rPr>
              <w:t xml:space="preserve"> luxury good</w:t>
            </w:r>
            <w:r>
              <w:t xml:space="preserve"> people buy if they want to treat themselves with additional income</w:t>
            </w:r>
          </w:p>
        </w:tc>
        <w:bookmarkStart w:id="0" w:name="_GoBack"/>
        <w:bookmarkEnd w:id="0"/>
      </w:tr>
    </w:tbl>
    <w:p w:rsidR="00A4381F" w:rsidRDefault="00A4381F" w:rsidP="00FA10B2"/>
    <w:sectPr w:rsidR="00A4381F" w:rsidSect="003E7C18">
      <w:pgSz w:w="11906" w:h="16838"/>
      <w:pgMar w:top="1276"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391"/>
    <w:multiLevelType w:val="hybridMultilevel"/>
    <w:tmpl w:val="AD6204F6"/>
    <w:lvl w:ilvl="0" w:tplc="7A92D5AC">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399B38D2"/>
    <w:multiLevelType w:val="hybridMultilevel"/>
    <w:tmpl w:val="8FAC3836"/>
    <w:lvl w:ilvl="0" w:tplc="4F12E80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52034C"/>
    <w:multiLevelType w:val="hybridMultilevel"/>
    <w:tmpl w:val="B6927CC4"/>
    <w:lvl w:ilvl="0" w:tplc="E3804D8E">
      <w:numFmt w:val="bullet"/>
      <w:lvlText w:val="-"/>
      <w:lvlJc w:val="left"/>
      <w:pPr>
        <w:ind w:left="465" w:hanging="360"/>
      </w:pPr>
      <w:rPr>
        <w:rFonts w:ascii="Calibri" w:eastAsiaTheme="minorHAnsi" w:hAnsi="Calibri"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 w15:restartNumberingAfterBreak="0">
    <w:nsid w:val="6156657E"/>
    <w:multiLevelType w:val="hybridMultilevel"/>
    <w:tmpl w:val="877AF46C"/>
    <w:lvl w:ilvl="0" w:tplc="98F69BB8">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66C02F4C"/>
    <w:multiLevelType w:val="hybridMultilevel"/>
    <w:tmpl w:val="2A3CBE92"/>
    <w:lvl w:ilvl="0" w:tplc="CFBAD04A">
      <w:numFmt w:val="bullet"/>
      <w:lvlText w:val="-"/>
      <w:lvlJc w:val="left"/>
      <w:pPr>
        <w:ind w:left="420" w:hanging="3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681E130B"/>
    <w:multiLevelType w:val="hybridMultilevel"/>
    <w:tmpl w:val="FFA86876"/>
    <w:lvl w:ilvl="0" w:tplc="EEFA750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17"/>
    <w:rsid w:val="00075447"/>
    <w:rsid w:val="003E7C18"/>
    <w:rsid w:val="00473209"/>
    <w:rsid w:val="004859FA"/>
    <w:rsid w:val="005142B5"/>
    <w:rsid w:val="006F4CA1"/>
    <w:rsid w:val="007C7B4E"/>
    <w:rsid w:val="0091046A"/>
    <w:rsid w:val="00A42C52"/>
    <w:rsid w:val="00A4381F"/>
    <w:rsid w:val="00B40D29"/>
    <w:rsid w:val="00B73C80"/>
    <w:rsid w:val="00CE5FA3"/>
    <w:rsid w:val="00D45417"/>
    <w:rsid w:val="00FA1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F28F"/>
  <w15:chartTrackingRefBased/>
  <w15:docId w15:val="{39CE0DCC-2AC0-489C-81F1-05243644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2B5"/>
    <w:pPr>
      <w:spacing w:before="120" w:after="120"/>
    </w:pPr>
    <w:rPr>
      <w:sz w:val="24"/>
    </w:rPr>
  </w:style>
  <w:style w:type="paragraph" w:styleId="Heading1">
    <w:name w:val="heading 1"/>
    <w:basedOn w:val="Normal"/>
    <w:next w:val="Normal"/>
    <w:link w:val="Heading1Char"/>
    <w:uiPriority w:val="9"/>
    <w:qFormat/>
    <w:rsid w:val="00D454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59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4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59F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1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2B5"/>
    <w:pPr>
      <w:ind w:left="720"/>
      <w:contextualSpacing/>
    </w:pPr>
  </w:style>
  <w:style w:type="paragraph" w:styleId="BalloonText">
    <w:name w:val="Balloon Text"/>
    <w:basedOn w:val="Normal"/>
    <w:link w:val="BalloonTextChar"/>
    <w:uiPriority w:val="99"/>
    <w:semiHidden/>
    <w:unhideWhenUsed/>
    <w:rsid w:val="003E7C1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C18"/>
    <w:rPr>
      <w:rFonts w:ascii="Segoe UI" w:hAnsi="Segoe UI" w:cs="Segoe UI"/>
      <w:sz w:val="18"/>
      <w:szCs w:val="18"/>
    </w:rPr>
  </w:style>
  <w:style w:type="paragraph" w:styleId="Title">
    <w:name w:val="Title"/>
    <w:basedOn w:val="Normal"/>
    <w:next w:val="Normal"/>
    <w:link w:val="TitleChar"/>
    <w:uiPriority w:val="10"/>
    <w:qFormat/>
    <w:rsid w:val="003E7C1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C1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7</cp:revision>
  <cp:lastPrinted>2020-11-18T14:22:00Z</cp:lastPrinted>
  <dcterms:created xsi:type="dcterms:W3CDTF">2019-11-13T15:38:00Z</dcterms:created>
  <dcterms:modified xsi:type="dcterms:W3CDTF">2020-11-18T16:04:00Z</dcterms:modified>
</cp:coreProperties>
</file>