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4E" w:rsidRDefault="004E7E4E" w:rsidP="00725A0C">
      <w:pPr>
        <w:pStyle w:val="BodyText"/>
        <w:spacing w:after="0" w:line="276" w:lineRule="auto"/>
        <w:rPr>
          <w:rFonts w:asciiTheme="minorHAnsi" w:hAnsiTheme="minorHAnsi" w:cs="Arial"/>
          <w:iCs/>
        </w:rPr>
      </w:pPr>
    </w:p>
    <w:p w:rsidR="00725A0C" w:rsidRPr="00725A0C" w:rsidRDefault="00725A0C" w:rsidP="00725A0C">
      <w:pPr>
        <w:pStyle w:val="BodyText"/>
        <w:spacing w:after="0" w:line="276" w:lineRule="auto"/>
        <w:rPr>
          <w:rFonts w:asciiTheme="minorHAnsi" w:hAnsiTheme="minorHAnsi" w:cs="Arial"/>
          <w:iCs/>
        </w:rPr>
      </w:pPr>
      <w:r w:rsidRPr="00725A0C">
        <w:rPr>
          <w:rFonts w:asciiTheme="minorHAnsi" w:hAnsiTheme="minorHAnsi" w:cs="Arial"/>
          <w:iCs/>
        </w:rPr>
        <w:t>You will need to know the following formulae and be confident in using them to calculate market share, size and growth.</w:t>
      </w:r>
    </w:p>
    <w:p w:rsidR="00725A0C" w:rsidRPr="00725A0C" w:rsidRDefault="00725A0C" w:rsidP="00725A0C">
      <w:pPr>
        <w:pStyle w:val="BodyText"/>
        <w:spacing w:after="0" w:line="276" w:lineRule="auto"/>
        <w:rPr>
          <w:rFonts w:asciiTheme="minorHAnsi" w:hAnsiTheme="minorHAnsi" w:cs="Arial"/>
          <w:iCs/>
        </w:rPr>
      </w:pPr>
    </w:p>
    <w:p w:rsidR="002528BD" w:rsidRDefault="002528BD" w:rsidP="00725A0C">
      <w:pPr>
        <w:pStyle w:val="BodyText"/>
        <w:spacing w:after="0" w:line="276" w:lineRule="auto"/>
        <w:ind w:left="360"/>
        <w:rPr>
          <w:rFonts w:asciiTheme="minorHAnsi" w:hAnsiTheme="minorHAnsi" w:cs="Arial"/>
          <w:b/>
          <w:iCs/>
          <w:color w:val="000000" w:themeColor="text1"/>
        </w:rPr>
      </w:pPr>
      <w:r>
        <w:rPr>
          <w:rFonts w:asciiTheme="minorHAnsi" w:hAnsiTheme="minorHAnsi" w:cs="Arial"/>
          <w:iCs/>
          <w:noProof/>
        </w:rPr>
        <mc:AlternateContent>
          <mc:Choice Requires="wps">
            <w:drawing>
              <wp:anchor distT="0" distB="0" distL="114300" distR="114300" simplePos="0" relativeHeight="251659264" behindDoc="0" locked="0" layoutInCell="1" allowOverlap="1" wp14:anchorId="16F07E6C" wp14:editId="232EB706">
                <wp:simplePos x="0" y="0"/>
                <wp:positionH relativeFrom="column">
                  <wp:posOffset>-20955</wp:posOffset>
                </wp:positionH>
                <wp:positionV relativeFrom="paragraph">
                  <wp:posOffset>94142</wp:posOffset>
                </wp:positionV>
                <wp:extent cx="4997302" cy="1095153"/>
                <wp:effectExtent l="19050" t="19050" r="13335" b="10160"/>
                <wp:wrapNone/>
                <wp:docPr id="1" name="Rounded Rectangle 1"/>
                <wp:cNvGraphicFramePr/>
                <a:graphic xmlns:a="http://schemas.openxmlformats.org/drawingml/2006/main">
                  <a:graphicData uri="http://schemas.microsoft.com/office/word/2010/wordprocessingShape">
                    <wps:wsp>
                      <wps:cNvSpPr/>
                      <wps:spPr>
                        <a:xfrm>
                          <a:off x="0" y="0"/>
                          <a:ext cx="4997302" cy="1095153"/>
                        </a:xfrm>
                        <a:prstGeom prst="roundRect">
                          <a:avLst/>
                        </a:prstGeom>
                        <a:noFill/>
                        <a:ln w="28575">
                          <a:solidFill>
                            <a:srgbClr val="FF0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920AB" id="Rounded Rectangle 1" o:spid="_x0000_s1026" style="position:absolute;margin-left:-1.65pt;margin-top:7.4pt;width:393.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" filled="f" strokecolor="red" strokeweight="2.25pt">
                <v:stroke dashstyle="longDashDot" joinstyle="miter"/>
              </v:roundrect>
            </w:pict>
          </mc:Fallback>
        </mc:AlternateContent>
      </w:r>
    </w:p>
    <w:p w:rsidR="00725A0C" w:rsidRPr="00725A0C" w:rsidRDefault="00725A0C" w:rsidP="00725A0C">
      <w:pPr>
        <w:pStyle w:val="BodyText"/>
        <w:spacing w:after="0" w:line="276" w:lineRule="auto"/>
        <w:ind w:left="360"/>
        <w:rPr>
          <w:rFonts w:asciiTheme="minorHAnsi" w:hAnsiTheme="minorHAnsi" w:cs="Arial"/>
          <w:b/>
          <w:iCs/>
          <w:color w:val="000000" w:themeColor="text1"/>
        </w:rPr>
      </w:pPr>
      <w:r w:rsidRPr="00725A0C">
        <w:rPr>
          <w:rFonts w:asciiTheme="minorHAnsi" w:hAnsiTheme="minorHAnsi" w:cs="Arial"/>
          <w:b/>
          <w:iCs/>
          <w:color w:val="000000" w:themeColor="text1"/>
        </w:rPr>
        <w:t>Formula to calculate the market share of one business (</w:t>
      </w:r>
      <w:proofErr w:type="spellStart"/>
      <w:r w:rsidRPr="00725A0C">
        <w:rPr>
          <w:rFonts w:asciiTheme="minorHAnsi" w:hAnsiTheme="minorHAnsi" w:cs="Arial"/>
          <w:b/>
          <w:iCs/>
          <w:color w:val="000000" w:themeColor="text1"/>
        </w:rPr>
        <w:t>eg</w:t>
      </w:r>
      <w:proofErr w:type="spellEnd"/>
      <w:r w:rsidRPr="00725A0C">
        <w:rPr>
          <w:rFonts w:asciiTheme="minorHAnsi" w:hAnsiTheme="minorHAnsi" w:cs="Arial"/>
          <w:b/>
          <w:iCs/>
          <w:color w:val="000000" w:themeColor="text1"/>
        </w:rPr>
        <w:t>. ABC Ltd):</w:t>
      </w:r>
    </w:p>
    <w:p w:rsidR="00725A0C" w:rsidRPr="00725A0C" w:rsidRDefault="00725A0C" w:rsidP="00725A0C">
      <w:pPr>
        <w:pStyle w:val="BodyText"/>
        <w:spacing w:after="0" w:line="276" w:lineRule="auto"/>
        <w:rPr>
          <w:rFonts w:asciiTheme="minorHAnsi" w:hAnsiTheme="minorHAnsi" w:cs="Arial"/>
          <w:b/>
          <w:iCs/>
          <w:color w:val="000000" w:themeColor="text1"/>
        </w:rPr>
      </w:pPr>
    </w:p>
    <w:p w:rsidR="00725A0C" w:rsidRPr="00725A0C" w:rsidRDefault="00725A0C" w:rsidP="00725A0C">
      <w:pPr>
        <w:pStyle w:val="BodyText"/>
        <w:spacing w:after="40"/>
        <w:ind w:left="1800"/>
        <w:rPr>
          <w:rFonts w:asciiTheme="minorHAnsi" w:hAnsiTheme="minorHAnsi" w:cs="Arial"/>
          <w:b/>
          <w:color w:val="000000" w:themeColor="text1"/>
        </w:rPr>
      </w:pPr>
      <w:r w:rsidRPr="00725A0C">
        <w:rPr>
          <w:rFonts w:asciiTheme="minorHAnsi" w:hAnsiTheme="minorHAnsi" w:cs="Arial"/>
          <w:b/>
          <w:color w:val="000000" w:themeColor="text1"/>
          <w:u w:val="single"/>
        </w:rPr>
        <w:t>ABC’s sales value or volume</w:t>
      </w:r>
      <w:r w:rsidRPr="00725A0C">
        <w:rPr>
          <w:rFonts w:asciiTheme="minorHAnsi" w:hAnsiTheme="minorHAnsi" w:cs="Arial"/>
          <w:b/>
          <w:color w:val="000000" w:themeColor="text1"/>
        </w:rPr>
        <w:tab/>
        <w:t xml:space="preserve">  </w:t>
      </w:r>
      <w:r w:rsidRPr="00725A0C">
        <w:rPr>
          <w:rFonts w:asciiTheme="minorHAnsi" w:hAnsiTheme="minorHAnsi" w:cs="Arial"/>
          <w:b/>
          <w:color w:val="000000" w:themeColor="text1"/>
        </w:rPr>
        <w:tab/>
        <w:t xml:space="preserve"> x</w:t>
      </w:r>
      <w:r w:rsidRPr="00725A0C">
        <w:rPr>
          <w:rFonts w:asciiTheme="minorHAnsi" w:hAnsiTheme="minorHAnsi" w:cs="Arial"/>
          <w:b/>
          <w:color w:val="000000" w:themeColor="text1"/>
        </w:rPr>
        <w:tab/>
        <w:t>100</w:t>
      </w:r>
    </w:p>
    <w:p w:rsidR="00725A0C" w:rsidRPr="00725A0C" w:rsidRDefault="00725A0C" w:rsidP="00725A0C">
      <w:pPr>
        <w:pStyle w:val="BodyText"/>
        <w:spacing w:after="40"/>
        <w:ind w:left="1080"/>
        <w:rPr>
          <w:rFonts w:asciiTheme="minorHAnsi" w:hAnsiTheme="minorHAnsi" w:cs="Arial"/>
          <w:b/>
          <w:color w:val="000000" w:themeColor="text1"/>
        </w:rPr>
      </w:pPr>
      <w:r>
        <w:rPr>
          <w:rFonts w:asciiTheme="minorHAnsi" w:hAnsiTheme="minorHAnsi" w:cs="Arial"/>
          <w:b/>
          <w:color w:val="000000" w:themeColor="text1"/>
        </w:rPr>
        <w:t xml:space="preserve">  </w:t>
      </w:r>
      <w:r w:rsidRPr="00725A0C">
        <w:rPr>
          <w:rFonts w:asciiTheme="minorHAnsi" w:hAnsiTheme="minorHAnsi" w:cs="Arial"/>
          <w:b/>
          <w:color w:val="000000" w:themeColor="text1"/>
        </w:rPr>
        <w:t>Sales value or volume of whole market</w:t>
      </w:r>
      <w:bookmarkStart w:id="0" w:name="_GoBack"/>
      <w:bookmarkEnd w:id="0"/>
    </w:p>
    <w:p w:rsidR="00725A0C" w:rsidRPr="00725A0C" w:rsidRDefault="00725A0C" w:rsidP="00725A0C">
      <w:pPr>
        <w:pStyle w:val="BodyText"/>
        <w:spacing w:after="40" w:line="276" w:lineRule="auto"/>
        <w:rPr>
          <w:rFonts w:asciiTheme="minorHAnsi" w:hAnsiTheme="minorHAnsi" w:cs="Arial"/>
          <w:b/>
          <w:color w:val="000000" w:themeColor="text1"/>
        </w:rPr>
      </w:pPr>
    </w:p>
    <w:p w:rsidR="002528BD" w:rsidRDefault="002528BD" w:rsidP="00725A0C">
      <w:pPr>
        <w:spacing w:line="276" w:lineRule="auto"/>
        <w:rPr>
          <w:rFonts w:asciiTheme="minorHAnsi" w:hAnsiTheme="minorHAnsi"/>
        </w:rPr>
      </w:pPr>
    </w:p>
    <w:p w:rsidR="002528BD" w:rsidRDefault="00725A0C" w:rsidP="00725A0C">
      <w:pPr>
        <w:spacing w:line="276" w:lineRule="auto"/>
        <w:rPr>
          <w:rFonts w:asciiTheme="minorHAnsi" w:hAnsiTheme="minorHAnsi"/>
        </w:rPr>
      </w:pPr>
      <w:r>
        <w:rPr>
          <w:rFonts w:asciiTheme="minorHAnsi" w:hAnsiTheme="minorHAnsi"/>
        </w:rPr>
        <w:t xml:space="preserve">e.g. </w:t>
      </w:r>
      <w:r>
        <w:rPr>
          <w:rFonts w:asciiTheme="minorHAnsi" w:hAnsiTheme="minorHAnsi"/>
        </w:rPr>
        <w:tab/>
      </w:r>
    </w:p>
    <w:p w:rsidR="00725A0C" w:rsidRPr="00725A0C" w:rsidRDefault="00725A0C" w:rsidP="00725A0C">
      <w:pPr>
        <w:spacing w:line="276" w:lineRule="auto"/>
        <w:rPr>
          <w:rFonts w:asciiTheme="minorHAnsi" w:hAnsiTheme="minorHAnsi"/>
        </w:rPr>
      </w:pPr>
      <w:r w:rsidRPr="00725A0C">
        <w:rPr>
          <w:rFonts w:asciiTheme="minorHAnsi" w:hAnsiTheme="minorHAnsi"/>
        </w:rPr>
        <w:t xml:space="preserve">If ABC </w:t>
      </w:r>
      <w:proofErr w:type="spellStart"/>
      <w:r w:rsidRPr="00725A0C">
        <w:rPr>
          <w:rFonts w:asciiTheme="minorHAnsi" w:hAnsiTheme="minorHAnsi"/>
        </w:rPr>
        <w:t>Ltd’s</w:t>
      </w:r>
      <w:proofErr w:type="spellEnd"/>
      <w:r w:rsidRPr="00725A0C">
        <w:rPr>
          <w:rFonts w:asciiTheme="minorHAnsi" w:hAnsiTheme="minorHAnsi"/>
        </w:rPr>
        <w:t xml:space="preserve"> sales have a value of £10,000 and the whole market’s sales are worth £120,000:</w:t>
      </w:r>
    </w:p>
    <w:p w:rsidR="00725A0C" w:rsidRPr="00725A0C" w:rsidRDefault="00725A0C" w:rsidP="00725A0C">
      <w:pPr>
        <w:spacing w:line="276" w:lineRule="auto"/>
        <w:rPr>
          <w:rFonts w:asciiTheme="minorHAnsi" w:hAnsiTheme="minorHAnsi"/>
        </w:rPr>
      </w:pPr>
    </w:p>
    <w:p w:rsidR="00725A0C" w:rsidRPr="00725A0C" w:rsidRDefault="00725A0C" w:rsidP="00725A0C">
      <w:pPr>
        <w:spacing w:line="276" w:lineRule="auto"/>
        <w:ind w:left="1080"/>
        <w:rPr>
          <w:rFonts w:asciiTheme="minorHAnsi" w:hAnsiTheme="minorHAnsi"/>
        </w:rPr>
      </w:pPr>
      <w:r w:rsidRPr="00725A0C">
        <w:rPr>
          <w:rFonts w:asciiTheme="minorHAnsi" w:hAnsiTheme="minorHAnsi"/>
        </w:rPr>
        <w:t>10,000/120,000 = 0.0833</w:t>
      </w:r>
    </w:p>
    <w:p w:rsidR="00725A0C" w:rsidRDefault="00725A0C" w:rsidP="00725A0C">
      <w:pPr>
        <w:spacing w:line="276" w:lineRule="auto"/>
        <w:ind w:left="1080"/>
        <w:rPr>
          <w:rFonts w:asciiTheme="minorHAnsi" w:hAnsiTheme="minorHAnsi"/>
        </w:rPr>
      </w:pPr>
      <w:r w:rsidRPr="00725A0C">
        <w:rPr>
          <w:rFonts w:asciiTheme="minorHAnsi" w:hAnsiTheme="minorHAnsi"/>
        </w:rPr>
        <w:t>0.08333 x 100 = 8.33</w:t>
      </w:r>
    </w:p>
    <w:p w:rsidR="00725A0C" w:rsidRPr="00725A0C" w:rsidRDefault="00725A0C" w:rsidP="00725A0C">
      <w:pPr>
        <w:spacing w:line="276" w:lineRule="auto"/>
        <w:ind w:left="1080"/>
        <w:rPr>
          <w:rFonts w:asciiTheme="minorHAnsi" w:hAnsiTheme="minorHAnsi"/>
        </w:rPr>
      </w:pPr>
    </w:p>
    <w:p w:rsidR="00725A0C" w:rsidRPr="00725A0C" w:rsidRDefault="00725A0C" w:rsidP="00725A0C">
      <w:pPr>
        <w:spacing w:line="276" w:lineRule="auto"/>
        <w:ind w:left="1080"/>
        <w:rPr>
          <w:rFonts w:asciiTheme="minorHAnsi" w:hAnsiTheme="minorHAnsi"/>
        </w:rPr>
      </w:pPr>
      <w:r w:rsidRPr="00725A0C">
        <w:rPr>
          <w:rFonts w:asciiTheme="minorHAnsi" w:hAnsiTheme="minorHAnsi"/>
        </w:rPr>
        <w:t xml:space="preserve">Therefore ABC </w:t>
      </w:r>
      <w:proofErr w:type="spellStart"/>
      <w:r w:rsidRPr="00725A0C">
        <w:rPr>
          <w:rFonts w:asciiTheme="minorHAnsi" w:hAnsiTheme="minorHAnsi"/>
        </w:rPr>
        <w:t>Ltd’s</w:t>
      </w:r>
      <w:proofErr w:type="spellEnd"/>
      <w:r w:rsidRPr="00725A0C">
        <w:rPr>
          <w:rFonts w:asciiTheme="minorHAnsi" w:hAnsiTheme="minorHAnsi"/>
        </w:rPr>
        <w:t xml:space="preserve"> market share is 8.33% of the market.</w:t>
      </w:r>
    </w:p>
    <w:p w:rsidR="00725A0C" w:rsidRPr="00725A0C" w:rsidRDefault="00725A0C" w:rsidP="00725A0C">
      <w:pPr>
        <w:pStyle w:val="BodyText"/>
        <w:spacing w:after="40" w:line="276" w:lineRule="auto"/>
        <w:rPr>
          <w:rFonts w:asciiTheme="minorHAnsi" w:hAnsiTheme="minorHAnsi" w:cs="Arial"/>
        </w:rPr>
      </w:pPr>
    </w:p>
    <w:p w:rsidR="004E7E4E" w:rsidRDefault="002528BD" w:rsidP="00725A0C">
      <w:pPr>
        <w:pStyle w:val="BodyText"/>
        <w:spacing w:after="0" w:line="276" w:lineRule="auto"/>
        <w:ind w:left="360"/>
        <w:rPr>
          <w:rFonts w:asciiTheme="minorHAnsi" w:hAnsiTheme="minorHAnsi" w:cs="Arial"/>
          <w:b/>
        </w:rPr>
      </w:pPr>
      <w:r>
        <w:rPr>
          <w:rFonts w:asciiTheme="minorHAnsi" w:hAnsiTheme="minorHAnsi" w:cs="Arial"/>
          <w:iCs/>
          <w:noProof/>
        </w:rPr>
        <mc:AlternateContent>
          <mc:Choice Requires="wps">
            <w:drawing>
              <wp:anchor distT="0" distB="0" distL="114300" distR="114300" simplePos="0" relativeHeight="251661312" behindDoc="0" locked="0" layoutInCell="1" allowOverlap="1" wp14:anchorId="4B51E245" wp14:editId="1F625459">
                <wp:simplePos x="0" y="0"/>
                <wp:positionH relativeFrom="column">
                  <wp:posOffset>137795</wp:posOffset>
                </wp:positionH>
                <wp:positionV relativeFrom="paragraph">
                  <wp:posOffset>103032</wp:posOffset>
                </wp:positionV>
                <wp:extent cx="4997302" cy="1073888"/>
                <wp:effectExtent l="19050" t="19050" r="13335" b="12065"/>
                <wp:wrapNone/>
                <wp:docPr id="2" name="Rounded Rectangle 2"/>
                <wp:cNvGraphicFramePr/>
                <a:graphic xmlns:a="http://schemas.openxmlformats.org/drawingml/2006/main">
                  <a:graphicData uri="http://schemas.microsoft.com/office/word/2010/wordprocessingShape">
                    <wps:wsp>
                      <wps:cNvSpPr/>
                      <wps:spPr>
                        <a:xfrm>
                          <a:off x="0" y="0"/>
                          <a:ext cx="4997302" cy="1073888"/>
                        </a:xfrm>
                        <a:prstGeom prst="roundRect">
                          <a:avLst/>
                        </a:prstGeom>
                        <a:noFill/>
                        <a:ln w="28575">
                          <a:solidFill>
                            <a:srgbClr val="FF0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AED7D" id="Rounded Rectangle 2" o:spid="_x0000_s1026" style="position:absolute;margin-left:10.85pt;margin-top:8.1pt;width:393.5pt;height:8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" filled="f" strokecolor="red" strokeweight="2.25pt">
                <v:stroke dashstyle="longDashDot" joinstyle="miter"/>
              </v:roundrect>
            </w:pict>
          </mc:Fallback>
        </mc:AlternateContent>
      </w:r>
    </w:p>
    <w:p w:rsidR="00725A0C" w:rsidRPr="00725A0C" w:rsidRDefault="00725A0C" w:rsidP="00725A0C">
      <w:pPr>
        <w:pStyle w:val="BodyText"/>
        <w:spacing w:after="0" w:line="276" w:lineRule="auto"/>
        <w:ind w:left="360"/>
        <w:rPr>
          <w:rFonts w:asciiTheme="minorHAnsi" w:hAnsiTheme="minorHAnsi" w:cs="Arial"/>
          <w:b/>
        </w:rPr>
      </w:pPr>
      <w:r w:rsidRPr="00725A0C">
        <w:rPr>
          <w:rFonts w:asciiTheme="minorHAnsi" w:hAnsiTheme="minorHAnsi" w:cs="Arial"/>
          <w:b/>
        </w:rPr>
        <w:t>Formula to calculate the growth of a market as a percentage:</w:t>
      </w:r>
    </w:p>
    <w:p w:rsidR="00725A0C" w:rsidRPr="00725A0C" w:rsidRDefault="00725A0C" w:rsidP="00725A0C">
      <w:pPr>
        <w:pStyle w:val="BodyText"/>
        <w:spacing w:after="0" w:line="276" w:lineRule="auto"/>
        <w:ind w:left="360"/>
        <w:rPr>
          <w:rFonts w:asciiTheme="minorHAnsi" w:hAnsiTheme="minorHAnsi" w:cs="Arial"/>
        </w:rPr>
      </w:pPr>
    </w:p>
    <w:p w:rsidR="00725A0C" w:rsidRPr="00725A0C" w:rsidRDefault="00725A0C" w:rsidP="00725A0C">
      <w:pPr>
        <w:pStyle w:val="BodyText"/>
        <w:spacing w:after="40" w:line="276" w:lineRule="auto"/>
        <w:ind w:left="1080" w:firstLine="360"/>
        <w:rPr>
          <w:rFonts w:asciiTheme="minorHAnsi" w:hAnsiTheme="minorHAnsi" w:cs="Arial"/>
          <w:b/>
        </w:rPr>
      </w:pPr>
      <w:r w:rsidRPr="00725A0C">
        <w:rPr>
          <w:rFonts w:asciiTheme="minorHAnsi" w:hAnsiTheme="minorHAnsi" w:cs="Arial"/>
          <w:b/>
          <w:u w:val="single"/>
        </w:rPr>
        <w:t>Change in sales value or volume of total market</w:t>
      </w:r>
      <w:r w:rsidRPr="00725A0C">
        <w:rPr>
          <w:rFonts w:asciiTheme="minorHAnsi" w:hAnsiTheme="minorHAnsi" w:cs="Arial"/>
          <w:b/>
        </w:rPr>
        <w:t xml:space="preserve"> </w:t>
      </w:r>
      <w:proofErr w:type="gramStart"/>
      <w:r w:rsidRPr="00725A0C">
        <w:rPr>
          <w:rFonts w:asciiTheme="minorHAnsi" w:hAnsiTheme="minorHAnsi" w:cs="Arial"/>
          <w:b/>
        </w:rPr>
        <w:tab/>
        <w:t xml:space="preserve">  x</w:t>
      </w:r>
      <w:proofErr w:type="gramEnd"/>
      <w:r w:rsidRPr="00725A0C">
        <w:rPr>
          <w:rFonts w:asciiTheme="minorHAnsi" w:hAnsiTheme="minorHAnsi" w:cs="Arial"/>
          <w:b/>
        </w:rPr>
        <w:t xml:space="preserve">  100</w:t>
      </w:r>
    </w:p>
    <w:p w:rsidR="00725A0C" w:rsidRPr="00725A0C" w:rsidRDefault="00725A0C" w:rsidP="00725A0C">
      <w:pPr>
        <w:pStyle w:val="BodyText"/>
        <w:spacing w:after="0" w:line="276" w:lineRule="auto"/>
        <w:ind w:left="720" w:firstLine="720"/>
        <w:rPr>
          <w:rFonts w:asciiTheme="minorHAnsi" w:hAnsiTheme="minorHAnsi" w:cs="Arial"/>
          <w:b/>
        </w:rPr>
      </w:pPr>
      <w:r w:rsidRPr="00725A0C">
        <w:rPr>
          <w:rFonts w:asciiTheme="minorHAnsi" w:hAnsiTheme="minorHAnsi" w:cs="Arial"/>
          <w:b/>
        </w:rPr>
        <w:t>Original sales value or volume of total market</w:t>
      </w:r>
    </w:p>
    <w:p w:rsidR="00725A0C" w:rsidRPr="00725A0C" w:rsidRDefault="00725A0C" w:rsidP="00725A0C">
      <w:pPr>
        <w:pStyle w:val="BodyText"/>
        <w:spacing w:after="0" w:line="276" w:lineRule="auto"/>
        <w:rPr>
          <w:rFonts w:asciiTheme="minorHAnsi" w:hAnsiTheme="minorHAnsi" w:cs="Arial"/>
        </w:rPr>
      </w:pPr>
    </w:p>
    <w:p w:rsidR="00725A0C" w:rsidRPr="00725A0C" w:rsidRDefault="00725A0C" w:rsidP="00725A0C">
      <w:pPr>
        <w:spacing w:after="200" w:line="276" w:lineRule="auto"/>
        <w:jc w:val="right"/>
        <w:rPr>
          <w:rFonts w:asciiTheme="minorHAnsi" w:hAnsiTheme="minorHAnsi" w:cs="Arial"/>
          <w:b/>
          <w:i/>
          <w:iCs/>
        </w:rPr>
      </w:pPr>
      <w:r w:rsidRPr="00725A0C">
        <w:rPr>
          <w:rFonts w:asciiTheme="minorHAnsi" w:hAnsiTheme="minorHAnsi" w:cs="Arial"/>
          <w:b/>
          <w:i/>
          <w:iCs/>
          <w:sz w:val="22"/>
        </w:rPr>
        <w:t xml:space="preserve">NB: a market that has decreased in size will show a negative percentage.  </w:t>
      </w:r>
    </w:p>
    <w:p w:rsidR="00725A0C" w:rsidRPr="00725A0C" w:rsidRDefault="00725A0C" w:rsidP="00725A0C">
      <w:pPr>
        <w:spacing w:line="276" w:lineRule="auto"/>
        <w:rPr>
          <w:rFonts w:asciiTheme="minorHAnsi" w:hAnsiTheme="minorHAnsi"/>
        </w:rPr>
      </w:pPr>
      <w:r>
        <w:rPr>
          <w:rFonts w:asciiTheme="minorHAnsi" w:hAnsiTheme="minorHAnsi"/>
        </w:rPr>
        <w:t xml:space="preserve">e.g. </w:t>
      </w:r>
      <w:r>
        <w:rPr>
          <w:rFonts w:asciiTheme="minorHAnsi" w:hAnsiTheme="minorHAnsi"/>
        </w:rPr>
        <w:tab/>
      </w:r>
      <w:r w:rsidRPr="00725A0C">
        <w:rPr>
          <w:rFonts w:asciiTheme="minorHAnsi" w:hAnsiTheme="minorHAnsi"/>
        </w:rPr>
        <w:t>Last year the sales of confectionary in the UK were worth £200,000, this year they are worth £350,000:</w:t>
      </w:r>
    </w:p>
    <w:p w:rsidR="00725A0C" w:rsidRPr="00725A0C" w:rsidRDefault="00725A0C" w:rsidP="00725A0C">
      <w:pPr>
        <w:pStyle w:val="ListParagraph"/>
        <w:spacing w:line="276" w:lineRule="auto"/>
        <w:ind w:left="357"/>
        <w:rPr>
          <w:rFonts w:asciiTheme="minorHAnsi" w:hAnsiTheme="minorHAnsi"/>
        </w:rPr>
      </w:pPr>
    </w:p>
    <w:p w:rsidR="00725A0C" w:rsidRPr="00725A0C" w:rsidRDefault="00725A0C" w:rsidP="00725A0C">
      <w:pPr>
        <w:spacing w:line="276" w:lineRule="auto"/>
        <w:ind w:left="360"/>
        <w:rPr>
          <w:rFonts w:asciiTheme="minorHAnsi" w:hAnsiTheme="minorHAnsi"/>
        </w:rPr>
      </w:pPr>
      <w:r w:rsidRPr="00725A0C">
        <w:rPr>
          <w:rFonts w:asciiTheme="minorHAnsi" w:hAnsiTheme="minorHAnsi"/>
        </w:rPr>
        <w:t>Change in sales value = £350,000 – £200,000 = £150,000</w:t>
      </w:r>
    </w:p>
    <w:p w:rsidR="00725A0C" w:rsidRPr="00725A0C" w:rsidRDefault="00725A0C" w:rsidP="00725A0C">
      <w:pPr>
        <w:spacing w:line="276" w:lineRule="auto"/>
        <w:ind w:left="360"/>
        <w:rPr>
          <w:rFonts w:asciiTheme="minorHAnsi" w:hAnsiTheme="minorHAnsi"/>
        </w:rPr>
      </w:pPr>
      <w:r w:rsidRPr="00725A0C">
        <w:rPr>
          <w:rFonts w:asciiTheme="minorHAnsi" w:hAnsiTheme="minorHAnsi"/>
        </w:rPr>
        <w:t>Original sales value = £200,000</w:t>
      </w:r>
    </w:p>
    <w:p w:rsidR="00725A0C" w:rsidRPr="00725A0C" w:rsidRDefault="00725A0C" w:rsidP="00725A0C">
      <w:pPr>
        <w:spacing w:line="276" w:lineRule="auto"/>
        <w:ind w:left="360"/>
        <w:rPr>
          <w:rFonts w:asciiTheme="minorHAnsi" w:hAnsiTheme="minorHAnsi"/>
        </w:rPr>
      </w:pPr>
      <w:r w:rsidRPr="00725A0C">
        <w:rPr>
          <w:rFonts w:asciiTheme="minorHAnsi" w:hAnsiTheme="minorHAnsi"/>
        </w:rPr>
        <w:t>£150,000 / £200,00 = 0.75</w:t>
      </w:r>
    </w:p>
    <w:p w:rsidR="00725A0C" w:rsidRDefault="00725A0C" w:rsidP="00725A0C">
      <w:pPr>
        <w:spacing w:line="276" w:lineRule="auto"/>
        <w:ind w:left="360"/>
        <w:rPr>
          <w:rFonts w:asciiTheme="minorHAnsi" w:hAnsiTheme="minorHAnsi"/>
        </w:rPr>
      </w:pPr>
      <w:r w:rsidRPr="00725A0C">
        <w:rPr>
          <w:rFonts w:asciiTheme="minorHAnsi" w:hAnsiTheme="minorHAnsi"/>
        </w:rPr>
        <w:t>0.75 x 100 = 75</w:t>
      </w:r>
    </w:p>
    <w:p w:rsidR="00725A0C" w:rsidRPr="00725A0C" w:rsidRDefault="00725A0C" w:rsidP="00725A0C">
      <w:pPr>
        <w:spacing w:line="276" w:lineRule="auto"/>
        <w:ind w:left="360"/>
        <w:rPr>
          <w:rFonts w:asciiTheme="minorHAnsi" w:hAnsiTheme="minorHAnsi"/>
        </w:rPr>
      </w:pPr>
    </w:p>
    <w:p w:rsidR="00725A0C" w:rsidRPr="00725A0C" w:rsidRDefault="00725A0C" w:rsidP="00725A0C">
      <w:pPr>
        <w:spacing w:line="276" w:lineRule="auto"/>
        <w:ind w:left="360"/>
        <w:rPr>
          <w:rFonts w:asciiTheme="minorHAnsi" w:hAnsiTheme="minorHAnsi"/>
        </w:rPr>
      </w:pPr>
      <w:r w:rsidRPr="00725A0C">
        <w:rPr>
          <w:rFonts w:asciiTheme="minorHAnsi" w:hAnsiTheme="minorHAnsi"/>
        </w:rPr>
        <w:t>Therefore sales of confectionary in the UK have increased by 75%.</w:t>
      </w:r>
    </w:p>
    <w:p w:rsidR="00725A0C" w:rsidRPr="00725A0C" w:rsidRDefault="00725A0C" w:rsidP="00725A0C">
      <w:pPr>
        <w:spacing w:line="276" w:lineRule="auto"/>
        <w:rPr>
          <w:rFonts w:asciiTheme="minorHAnsi" w:hAnsiTheme="minorHAnsi" w:cs="Arial"/>
        </w:rPr>
      </w:pPr>
    </w:p>
    <w:p w:rsidR="00725A0C" w:rsidRPr="00725A0C" w:rsidRDefault="00725A0C" w:rsidP="00725A0C">
      <w:pPr>
        <w:spacing w:after="200" w:line="276" w:lineRule="auto"/>
        <w:ind w:left="360"/>
        <w:jc w:val="both"/>
        <w:rPr>
          <w:rFonts w:asciiTheme="minorHAnsi" w:hAnsiTheme="minorHAnsi" w:cs="Arial"/>
          <w:i/>
        </w:rPr>
      </w:pPr>
      <w:r w:rsidRPr="00725A0C">
        <w:rPr>
          <w:rFonts w:asciiTheme="minorHAnsi" w:hAnsiTheme="minorHAnsi" w:cs="Arial"/>
          <w:i/>
        </w:rPr>
        <w:br w:type="page"/>
      </w:r>
    </w:p>
    <w:p w:rsidR="00725A0C" w:rsidRPr="00725A0C" w:rsidRDefault="00725A0C" w:rsidP="00725A0C">
      <w:pPr>
        <w:rPr>
          <w:rFonts w:asciiTheme="minorHAnsi" w:hAnsiTheme="minorHAnsi" w:cs="Arial"/>
          <w:b/>
          <w:sz w:val="32"/>
        </w:rPr>
      </w:pPr>
      <w:r w:rsidRPr="00725A0C">
        <w:rPr>
          <w:rFonts w:asciiTheme="minorHAnsi" w:hAnsiTheme="minorHAnsi" w:cs="Arial"/>
          <w:b/>
          <w:sz w:val="32"/>
        </w:rPr>
        <w:lastRenderedPageBreak/>
        <w:t xml:space="preserve">Questions. </w:t>
      </w:r>
    </w:p>
    <w:p w:rsidR="00725A0C" w:rsidRDefault="00725A0C" w:rsidP="00725A0C">
      <w:pPr>
        <w:rPr>
          <w:rFonts w:asciiTheme="minorHAnsi" w:hAnsiTheme="minorHAnsi" w:cs="Arial"/>
        </w:rPr>
      </w:pPr>
    </w:p>
    <w:p w:rsidR="00725A0C" w:rsidRPr="009E0F86" w:rsidRDefault="00725A0C" w:rsidP="00725A0C">
      <w:pPr>
        <w:rPr>
          <w:rFonts w:asciiTheme="minorHAnsi" w:hAnsiTheme="minorHAnsi" w:cs="Arial"/>
        </w:rPr>
      </w:pPr>
      <w:r w:rsidRPr="009E0F86">
        <w:rPr>
          <w:rFonts w:asciiTheme="minorHAnsi" w:hAnsiTheme="minorHAnsi" w:cs="Arial"/>
        </w:rPr>
        <w:t>The rapidly growing w</w:t>
      </w:r>
      <w:r>
        <w:rPr>
          <w:rFonts w:asciiTheme="minorHAnsi" w:hAnsiTheme="minorHAnsi" w:cs="Arial"/>
        </w:rPr>
        <w:t>orld-wide market for tablet computers</w:t>
      </w:r>
      <w:r w:rsidRPr="009E0F86">
        <w:rPr>
          <w:rFonts w:asciiTheme="minorHAnsi" w:hAnsiTheme="minorHAnsi" w:cs="Arial"/>
        </w:rPr>
        <w:t xml:space="preserve"> is pre</w:t>
      </w:r>
      <w:r>
        <w:rPr>
          <w:rFonts w:asciiTheme="minorHAnsi" w:hAnsiTheme="minorHAnsi" w:cs="Arial"/>
        </w:rPr>
        <w:t xml:space="preserve">dicted to rise from 140 million units in 2010 to 286 million units by 2016. </w:t>
      </w:r>
    </w:p>
    <w:p w:rsidR="00725A0C" w:rsidRPr="009E0F86" w:rsidRDefault="00725A0C" w:rsidP="00725A0C">
      <w:pPr>
        <w:jc w:val="both"/>
        <w:rPr>
          <w:rFonts w:asciiTheme="minorHAnsi" w:hAnsiTheme="minorHAnsi" w:cs="Arial"/>
        </w:rPr>
      </w:pPr>
    </w:p>
    <w:p w:rsidR="00725A0C" w:rsidRDefault="00725A0C" w:rsidP="00725A0C">
      <w:pPr>
        <w:pStyle w:val="ListParagraph"/>
        <w:numPr>
          <w:ilvl w:val="0"/>
          <w:numId w:val="3"/>
        </w:numPr>
        <w:jc w:val="both"/>
        <w:rPr>
          <w:rFonts w:asciiTheme="minorHAnsi" w:hAnsiTheme="minorHAnsi" w:cs="Arial"/>
          <w:b/>
          <w:i/>
        </w:rPr>
      </w:pPr>
      <w:r w:rsidRPr="009E0F86">
        <w:rPr>
          <w:rFonts w:asciiTheme="minorHAnsi" w:hAnsiTheme="minorHAnsi" w:cs="Arial"/>
          <w:b/>
          <w:i/>
        </w:rPr>
        <w:t>Calculate the forecast percentage increase in the total size of the market (in terms of volume) to one decimal place.</w:t>
      </w:r>
    </w:p>
    <w:p w:rsidR="00725A0C" w:rsidRDefault="00725A0C" w:rsidP="00725A0C">
      <w:pPr>
        <w:pStyle w:val="ListParagraph"/>
        <w:ind w:left="360"/>
        <w:jc w:val="both"/>
        <w:rPr>
          <w:rFonts w:asciiTheme="minorHAnsi" w:hAnsiTheme="minorHAnsi" w:cs="Arial"/>
          <w:b/>
          <w:i/>
        </w:rPr>
      </w:pPr>
    </w:p>
    <w:p w:rsidR="00725A0C" w:rsidRPr="00690E27" w:rsidRDefault="00725A0C" w:rsidP="00725A0C">
      <w:pPr>
        <w:pStyle w:val="BodyText"/>
        <w:autoSpaceDE w:val="0"/>
        <w:autoSpaceDN w:val="0"/>
        <w:spacing w:after="0" w:line="360" w:lineRule="auto"/>
        <w:rPr>
          <w:rFonts w:asciiTheme="minorHAnsi" w:hAnsiTheme="minorHAnsi" w:cs="Arial"/>
        </w:rPr>
      </w:pPr>
      <w:r w:rsidRPr="00690E27">
        <w:rPr>
          <w:rFonts w:asciiTheme="minorHAnsi" w:hAnsiTheme="minorHAnsi" w:cs="Arial"/>
        </w:rPr>
        <w:t>………………………………………………………………………………………………………………………………………………………………………………………………………………………………………………………………………………………………………………………………………………………………………………………………………………………………………………………………………………………………………………………………………………………………………………………………</w:t>
      </w:r>
    </w:p>
    <w:p w:rsidR="00725A0C" w:rsidRPr="00690E27" w:rsidRDefault="00725A0C" w:rsidP="00725A0C">
      <w:pPr>
        <w:spacing w:line="360" w:lineRule="auto"/>
        <w:jc w:val="both"/>
        <w:rPr>
          <w:rFonts w:asciiTheme="minorHAnsi" w:hAnsiTheme="minorHAnsi" w:cs="Arial"/>
          <w:b/>
          <w:i/>
        </w:rPr>
      </w:pPr>
    </w:p>
    <w:p w:rsidR="00725A0C" w:rsidRDefault="00725A0C" w:rsidP="00725A0C">
      <w:pPr>
        <w:pStyle w:val="ListParagraph"/>
        <w:numPr>
          <w:ilvl w:val="0"/>
          <w:numId w:val="3"/>
        </w:numPr>
        <w:jc w:val="both"/>
        <w:rPr>
          <w:rFonts w:asciiTheme="minorHAnsi" w:hAnsiTheme="minorHAnsi" w:cs="Arial"/>
          <w:b/>
          <w:i/>
        </w:rPr>
      </w:pPr>
      <w:r>
        <w:rPr>
          <w:rFonts w:asciiTheme="minorHAnsi" w:hAnsiTheme="minorHAnsi" w:cs="Arial"/>
          <w:b/>
          <w:i/>
        </w:rPr>
        <w:t>If 49% of tablets sold in 2010 were Apple I-pads, calculate how many I-pads Apple sold in 2010</w:t>
      </w:r>
      <w:r w:rsidRPr="009E0F86">
        <w:rPr>
          <w:rFonts w:asciiTheme="minorHAnsi" w:hAnsiTheme="minorHAnsi" w:cs="Arial"/>
          <w:b/>
          <w:i/>
        </w:rPr>
        <w:t xml:space="preserve"> to the nearest million.</w:t>
      </w:r>
    </w:p>
    <w:p w:rsidR="00725A0C" w:rsidRDefault="00725A0C" w:rsidP="00725A0C">
      <w:pPr>
        <w:pStyle w:val="ListParagraph"/>
        <w:ind w:left="360"/>
        <w:jc w:val="both"/>
        <w:rPr>
          <w:rFonts w:asciiTheme="minorHAnsi" w:hAnsiTheme="minorHAnsi" w:cs="Arial"/>
          <w:b/>
          <w:i/>
        </w:rPr>
      </w:pPr>
    </w:p>
    <w:p w:rsidR="00725A0C" w:rsidRPr="00690E27" w:rsidRDefault="00725A0C" w:rsidP="00725A0C">
      <w:pPr>
        <w:pStyle w:val="BodyText"/>
        <w:autoSpaceDE w:val="0"/>
        <w:autoSpaceDN w:val="0"/>
        <w:spacing w:after="0" w:line="360" w:lineRule="auto"/>
        <w:rPr>
          <w:rFonts w:asciiTheme="minorHAnsi" w:hAnsiTheme="minorHAnsi" w:cs="Arial"/>
        </w:rPr>
      </w:pPr>
      <w:r w:rsidRPr="00690E27">
        <w:rPr>
          <w:rFonts w:asciiTheme="minorHAnsi" w:hAnsiTheme="minorHAnsi" w:cs="Arial"/>
        </w:rPr>
        <w:t>………………………………………………………………………………………………………………………………………………………………………………………………………………………………………………………………………………………………………………………………………………………………………………………………………………………………………………………………………………………………………………………………………………………………………………………………</w:t>
      </w:r>
    </w:p>
    <w:p w:rsidR="00725A0C" w:rsidRPr="00690E27" w:rsidRDefault="00725A0C" w:rsidP="00725A0C">
      <w:pPr>
        <w:spacing w:line="360" w:lineRule="auto"/>
        <w:rPr>
          <w:rFonts w:asciiTheme="minorHAnsi" w:hAnsiTheme="minorHAnsi" w:cs="Arial"/>
        </w:rPr>
      </w:pPr>
    </w:p>
    <w:p w:rsidR="00725A0C" w:rsidRDefault="00725A0C" w:rsidP="00725A0C">
      <w:pPr>
        <w:pStyle w:val="ListParagraph"/>
        <w:numPr>
          <w:ilvl w:val="0"/>
          <w:numId w:val="3"/>
        </w:numPr>
        <w:rPr>
          <w:rFonts w:asciiTheme="minorHAnsi" w:hAnsiTheme="minorHAnsi" w:cs="Arial"/>
          <w:b/>
          <w:i/>
        </w:rPr>
      </w:pPr>
      <w:r w:rsidRPr="009E0F86">
        <w:rPr>
          <w:rFonts w:asciiTheme="minorHAnsi" w:hAnsiTheme="minorHAnsi" w:cs="Arial"/>
          <w:b/>
          <w:i/>
        </w:rPr>
        <w:t>LHS plc</w:t>
      </w:r>
      <w:r>
        <w:rPr>
          <w:rFonts w:asciiTheme="minorHAnsi" w:hAnsiTheme="minorHAnsi" w:cs="Arial"/>
          <w:b/>
          <w:i/>
        </w:rPr>
        <w:t xml:space="preserve"> makes left handed scissors.</w:t>
      </w:r>
      <w:r w:rsidRPr="009E0F86">
        <w:rPr>
          <w:rFonts w:asciiTheme="minorHAnsi" w:hAnsiTheme="minorHAnsi" w:cs="Arial"/>
          <w:b/>
          <w:i/>
        </w:rPr>
        <w:t xml:space="preserve"> Its sales volume is 230,000 scissors per year.  The total sales volume for the left handed scissor market is 810,000 scissors per year.  Calculate LHS plc’s market share to one decimal place.  </w:t>
      </w:r>
    </w:p>
    <w:p w:rsidR="00725A0C" w:rsidRDefault="00725A0C" w:rsidP="00725A0C">
      <w:pPr>
        <w:pStyle w:val="ListParagraph"/>
        <w:ind w:left="360"/>
        <w:rPr>
          <w:rFonts w:asciiTheme="minorHAnsi" w:hAnsiTheme="minorHAnsi" w:cs="Arial"/>
          <w:b/>
          <w:i/>
        </w:rPr>
      </w:pPr>
    </w:p>
    <w:p w:rsidR="00725A0C" w:rsidRPr="00690E27" w:rsidRDefault="00725A0C" w:rsidP="00725A0C">
      <w:pPr>
        <w:pStyle w:val="BodyText"/>
        <w:autoSpaceDE w:val="0"/>
        <w:autoSpaceDN w:val="0"/>
        <w:spacing w:after="0" w:line="360" w:lineRule="auto"/>
        <w:rPr>
          <w:rFonts w:asciiTheme="minorHAnsi" w:hAnsiTheme="minorHAnsi" w:cs="Arial"/>
        </w:rPr>
      </w:pPr>
      <w:r w:rsidRPr="00690E27">
        <w:rPr>
          <w:rFonts w:asciiTheme="minorHAnsi" w:hAnsiTheme="minorHAnsi" w:cs="Arial"/>
        </w:rPr>
        <w:t>………………………………………………………………………………………………………………………………………………………………………………………………………………………………………………………………………………………………………………………………………………………………………………………………………………………………………………</w:t>
      </w:r>
    </w:p>
    <w:p w:rsidR="00725A0C" w:rsidRPr="00690E27" w:rsidRDefault="00725A0C" w:rsidP="00725A0C">
      <w:pPr>
        <w:spacing w:line="360" w:lineRule="auto"/>
        <w:rPr>
          <w:rFonts w:asciiTheme="minorHAnsi" w:hAnsiTheme="minorHAnsi" w:cs="Arial"/>
          <w:b/>
          <w:i/>
        </w:rPr>
      </w:pPr>
    </w:p>
    <w:p w:rsidR="00725A0C" w:rsidRDefault="00725A0C" w:rsidP="00725A0C">
      <w:pPr>
        <w:pStyle w:val="ListParagraph"/>
        <w:numPr>
          <w:ilvl w:val="0"/>
          <w:numId w:val="3"/>
        </w:numPr>
        <w:rPr>
          <w:rFonts w:asciiTheme="minorHAnsi" w:hAnsiTheme="minorHAnsi" w:cs="Arial"/>
          <w:b/>
          <w:i/>
        </w:rPr>
      </w:pPr>
      <w:r w:rsidRPr="009E0F86">
        <w:rPr>
          <w:rFonts w:asciiTheme="minorHAnsi" w:hAnsiTheme="minorHAnsi" w:cs="Arial"/>
          <w:b/>
          <w:i/>
        </w:rPr>
        <w:t>Samsung sold more than 200 million phones in 2014 and its market share was 30.4%.  Calculate the total size of the market for mobile phones (in terms of volume) in 2014 to the nearest million.</w:t>
      </w:r>
    </w:p>
    <w:p w:rsidR="00725A0C" w:rsidRPr="009E0F86" w:rsidRDefault="00725A0C" w:rsidP="00725A0C">
      <w:pPr>
        <w:pStyle w:val="ListParagraph"/>
        <w:ind w:left="360"/>
        <w:rPr>
          <w:rFonts w:asciiTheme="minorHAnsi" w:hAnsiTheme="minorHAnsi" w:cs="Arial"/>
          <w:b/>
          <w:i/>
        </w:rPr>
      </w:pPr>
    </w:p>
    <w:p w:rsidR="00725A0C" w:rsidRPr="00690E27" w:rsidRDefault="00725A0C" w:rsidP="00725A0C">
      <w:pPr>
        <w:pStyle w:val="BodyText"/>
        <w:autoSpaceDE w:val="0"/>
        <w:autoSpaceDN w:val="0"/>
        <w:spacing w:after="0" w:line="360" w:lineRule="auto"/>
        <w:rPr>
          <w:rFonts w:asciiTheme="minorHAnsi" w:hAnsiTheme="minorHAnsi" w:cs="Arial"/>
        </w:rPr>
      </w:pPr>
      <w:r w:rsidRPr="00690E27">
        <w:rPr>
          <w:rFonts w:asciiTheme="minorHAnsi" w:hAnsiTheme="minorHAnsi" w:cs="Arial"/>
        </w:rPr>
        <w:t>………………………………………………………………………………………………………………………………………………………………………………………………………………………………………………………………………………………………………………………………………………………………………………………………………………………………………………………………………………………………………………………………………………………………………………………………</w:t>
      </w:r>
    </w:p>
    <w:p w:rsidR="00725A0C" w:rsidRDefault="00725A0C" w:rsidP="00725A0C">
      <w:pPr>
        <w:pStyle w:val="ListParagraph"/>
        <w:numPr>
          <w:ilvl w:val="0"/>
          <w:numId w:val="3"/>
        </w:numPr>
        <w:rPr>
          <w:rFonts w:asciiTheme="minorHAnsi" w:hAnsiTheme="minorHAnsi" w:cs="Arial"/>
          <w:b/>
          <w:i/>
        </w:rPr>
      </w:pPr>
      <w:r>
        <w:rPr>
          <w:rFonts w:asciiTheme="minorHAnsi" w:hAnsiTheme="minorHAnsi" w:cs="Arial"/>
          <w:b/>
          <w:i/>
        </w:rPr>
        <w:lastRenderedPageBreak/>
        <w:t>If Apple</w:t>
      </w:r>
      <w:r w:rsidRPr="009E0F86">
        <w:rPr>
          <w:rFonts w:asciiTheme="minorHAnsi" w:hAnsiTheme="minorHAnsi" w:cs="Arial"/>
          <w:b/>
          <w:i/>
        </w:rPr>
        <w:t>’s market share</w:t>
      </w:r>
      <w:r>
        <w:rPr>
          <w:rFonts w:asciiTheme="minorHAnsi" w:hAnsiTheme="minorHAnsi" w:cs="Arial"/>
          <w:b/>
          <w:i/>
        </w:rPr>
        <w:t xml:space="preserve"> of the mobile phones market</w:t>
      </w:r>
      <w:r w:rsidRPr="009E0F86">
        <w:rPr>
          <w:rFonts w:asciiTheme="minorHAnsi" w:hAnsiTheme="minorHAnsi" w:cs="Arial"/>
          <w:b/>
          <w:i/>
        </w:rPr>
        <w:t xml:space="preserve"> in 2014 was 15.3%, using the figure you have calculated above, calcu</w:t>
      </w:r>
      <w:r>
        <w:rPr>
          <w:rFonts w:asciiTheme="minorHAnsi" w:hAnsiTheme="minorHAnsi" w:cs="Arial"/>
          <w:b/>
          <w:i/>
        </w:rPr>
        <w:t>late the value of</w:t>
      </w:r>
      <w:r w:rsidRPr="009E0F86">
        <w:rPr>
          <w:rFonts w:asciiTheme="minorHAnsi" w:hAnsiTheme="minorHAnsi" w:cs="Arial"/>
          <w:b/>
          <w:i/>
        </w:rPr>
        <w:t xml:space="preserve"> </w:t>
      </w:r>
      <w:r>
        <w:rPr>
          <w:rFonts w:asciiTheme="minorHAnsi" w:hAnsiTheme="minorHAnsi" w:cs="Arial"/>
          <w:b/>
          <w:i/>
        </w:rPr>
        <w:t>Apple’s market share</w:t>
      </w:r>
      <w:r w:rsidRPr="009E0F86">
        <w:rPr>
          <w:rFonts w:asciiTheme="minorHAnsi" w:hAnsiTheme="minorHAnsi" w:cs="Arial"/>
          <w:b/>
          <w:i/>
        </w:rPr>
        <w:t xml:space="preserve"> to the nearest million</w:t>
      </w:r>
      <w:r>
        <w:rPr>
          <w:rFonts w:asciiTheme="minorHAnsi" w:hAnsiTheme="minorHAnsi" w:cs="Arial"/>
          <w:b/>
          <w:i/>
        </w:rPr>
        <w:t xml:space="preserve"> pounds.</w:t>
      </w:r>
    </w:p>
    <w:p w:rsidR="00725A0C" w:rsidRDefault="00725A0C" w:rsidP="00725A0C">
      <w:pPr>
        <w:pStyle w:val="ListParagraph"/>
        <w:ind w:left="360"/>
        <w:rPr>
          <w:rFonts w:asciiTheme="minorHAnsi" w:hAnsiTheme="minorHAnsi" w:cs="Arial"/>
          <w:b/>
          <w:i/>
        </w:rPr>
      </w:pPr>
    </w:p>
    <w:p w:rsidR="00934830" w:rsidRPr="00725A0C" w:rsidRDefault="00725A0C" w:rsidP="00725A0C">
      <w:pPr>
        <w:pStyle w:val="BodyText"/>
        <w:autoSpaceDE w:val="0"/>
        <w:autoSpaceDN w:val="0"/>
        <w:spacing w:after="0" w:line="360" w:lineRule="auto"/>
        <w:rPr>
          <w:rFonts w:asciiTheme="minorHAnsi" w:hAnsiTheme="minorHAnsi" w:cs="Arial"/>
        </w:rPr>
      </w:pPr>
      <w:r w:rsidRPr="00725A0C">
        <w:rPr>
          <w:rFonts w:asciiTheme="minorHAnsi" w:hAnsiTheme="minorHAnsi" w:cs="Arial"/>
        </w:rPr>
        <w:t>………………………………………………………………………………………………………………………………………………………………………………………………………………………………………………………………………………………………………………………………………………………………………………………………………………………………………………………………………………………………………………………………………………………………………………………………</w:t>
      </w:r>
    </w:p>
    <w:p w:rsidR="00725A0C" w:rsidRDefault="00725A0C" w:rsidP="00725A0C">
      <w:pPr>
        <w:rPr>
          <w:rFonts w:asciiTheme="minorHAnsi" w:hAnsiTheme="minorHAnsi"/>
        </w:rPr>
      </w:pPr>
    </w:p>
    <w:tbl>
      <w:tblPr>
        <w:tblStyle w:val="TableGrid"/>
        <w:tblpPr w:leftFromText="180" w:rightFromText="180" w:vertAnchor="text" w:horzAnchor="margin" w:tblpX="284" w:tblpY="1322"/>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5659"/>
      </w:tblGrid>
      <w:tr w:rsidR="00725A0C" w:rsidRPr="00725A0C" w:rsidTr="00725A0C">
        <w:trPr>
          <w:trHeight w:val="2027"/>
        </w:trPr>
        <w:tc>
          <w:tcPr>
            <w:tcW w:w="2846" w:type="dxa"/>
            <w:vAlign w:val="center"/>
          </w:tcPr>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Tesco</w:t>
            </w:r>
            <w:r w:rsidRPr="00725A0C">
              <w:rPr>
                <w:rFonts w:asciiTheme="minorHAnsi" w:hAnsiTheme="minorHAnsi"/>
                <w:color w:val="404040"/>
              </w:rPr>
              <w:t> (27.8%)</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Sainsbury's</w:t>
            </w:r>
            <w:r w:rsidRPr="00725A0C">
              <w:rPr>
                <w:rFonts w:asciiTheme="minorHAnsi" w:hAnsiTheme="minorHAnsi"/>
                <w:color w:val="404040"/>
              </w:rPr>
              <w:t> (15.8%)</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Asda</w:t>
            </w:r>
            <w:r w:rsidRPr="00725A0C">
              <w:rPr>
                <w:rFonts w:asciiTheme="minorHAnsi" w:hAnsiTheme="minorHAnsi"/>
                <w:color w:val="404040"/>
              </w:rPr>
              <w:t> (15.3%)</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Morrisons</w:t>
            </w:r>
            <w:r w:rsidRPr="00725A0C">
              <w:rPr>
                <w:rFonts w:asciiTheme="minorHAnsi" w:hAnsiTheme="minorHAnsi"/>
                <w:color w:val="404040"/>
              </w:rPr>
              <w:t> (10.4%)</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Aldi </w:t>
            </w:r>
            <w:r w:rsidRPr="00725A0C">
              <w:rPr>
                <w:rFonts w:asciiTheme="minorHAnsi" w:hAnsiTheme="minorHAnsi"/>
                <w:color w:val="404040"/>
              </w:rPr>
              <w:t>(7%)</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Co-op</w:t>
            </w:r>
            <w:r w:rsidRPr="00725A0C">
              <w:rPr>
                <w:rFonts w:asciiTheme="minorHAnsi" w:hAnsiTheme="minorHAnsi"/>
                <w:color w:val="404040"/>
              </w:rPr>
              <w:t> (6.3%)</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Lidl</w:t>
            </w:r>
            <w:r w:rsidRPr="00725A0C">
              <w:rPr>
                <w:rFonts w:asciiTheme="minorHAnsi" w:hAnsiTheme="minorHAnsi"/>
                <w:color w:val="404040"/>
              </w:rPr>
              <w:t> (5.2%)</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Waitrose</w:t>
            </w:r>
            <w:r w:rsidRPr="00725A0C">
              <w:rPr>
                <w:rFonts w:asciiTheme="minorHAnsi" w:hAnsiTheme="minorHAnsi"/>
                <w:color w:val="404040"/>
              </w:rPr>
              <w:t> (5.1%)</w:t>
            </w:r>
          </w:p>
          <w:p w:rsidR="00725A0C" w:rsidRPr="00725A0C" w:rsidRDefault="00725A0C" w:rsidP="00725A0C">
            <w:pPr>
              <w:numPr>
                <w:ilvl w:val="0"/>
                <w:numId w:val="4"/>
              </w:numPr>
              <w:shd w:val="clear" w:color="auto" w:fill="FFFFFF"/>
              <w:tabs>
                <w:tab w:val="num" w:pos="1020"/>
              </w:tabs>
              <w:ind w:left="600"/>
              <w:textAlignment w:val="baseline"/>
              <w:rPr>
                <w:rFonts w:asciiTheme="minorHAnsi" w:hAnsiTheme="minorHAnsi"/>
                <w:color w:val="404040"/>
              </w:rPr>
            </w:pPr>
            <w:r w:rsidRPr="00725A0C">
              <w:rPr>
                <w:rFonts w:asciiTheme="minorHAnsi" w:hAnsiTheme="minorHAnsi"/>
                <w:b/>
                <w:bCs/>
                <w:color w:val="404040"/>
                <w:bdr w:val="none" w:sz="0" w:space="0" w:color="auto" w:frame="1"/>
              </w:rPr>
              <w:t>Iceland</w:t>
            </w:r>
            <w:r w:rsidRPr="00725A0C">
              <w:rPr>
                <w:rFonts w:asciiTheme="minorHAnsi" w:hAnsiTheme="minorHAnsi"/>
                <w:color w:val="404040"/>
              </w:rPr>
              <w:t> (2.1%)</w:t>
            </w:r>
          </w:p>
          <w:p w:rsidR="00725A0C" w:rsidRPr="00725A0C" w:rsidRDefault="00725A0C" w:rsidP="00725A0C">
            <w:pPr>
              <w:numPr>
                <w:ilvl w:val="0"/>
                <w:numId w:val="4"/>
              </w:numPr>
              <w:shd w:val="clear" w:color="auto" w:fill="FFFFFF"/>
              <w:tabs>
                <w:tab w:val="clear" w:pos="720"/>
                <w:tab w:val="num" w:pos="1020"/>
              </w:tabs>
              <w:ind w:left="600"/>
              <w:textAlignment w:val="baseline"/>
              <w:rPr>
                <w:rFonts w:asciiTheme="minorHAnsi" w:hAnsiTheme="minorHAnsi"/>
                <w:color w:val="404040"/>
              </w:rPr>
            </w:pPr>
            <w:proofErr w:type="spellStart"/>
            <w:r w:rsidRPr="00725A0C">
              <w:rPr>
                <w:rFonts w:asciiTheme="minorHAnsi" w:hAnsiTheme="minorHAnsi"/>
                <w:b/>
                <w:bCs/>
                <w:color w:val="404040"/>
                <w:bdr w:val="none" w:sz="0" w:space="0" w:color="auto" w:frame="1"/>
              </w:rPr>
              <w:t>Ocado</w:t>
            </w:r>
            <w:proofErr w:type="spellEnd"/>
            <w:r w:rsidRPr="00725A0C">
              <w:rPr>
                <w:rFonts w:asciiTheme="minorHAnsi" w:hAnsiTheme="minorHAnsi"/>
                <w:color w:val="404040"/>
              </w:rPr>
              <w:t> (1.4%)</w:t>
            </w:r>
          </w:p>
        </w:tc>
        <w:tc>
          <w:tcPr>
            <w:tcW w:w="5659" w:type="dxa"/>
          </w:tcPr>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Default="00725A0C" w:rsidP="00725A0C">
            <w:pPr>
              <w:rPr>
                <w:rFonts w:asciiTheme="minorHAnsi" w:hAnsiTheme="minorHAnsi"/>
              </w:rPr>
            </w:pPr>
          </w:p>
          <w:p w:rsidR="00725A0C" w:rsidRPr="00725A0C" w:rsidRDefault="00725A0C" w:rsidP="00725A0C">
            <w:pPr>
              <w:shd w:val="clear" w:color="auto" w:fill="FFFFFF"/>
              <w:tabs>
                <w:tab w:val="num" w:pos="1020"/>
              </w:tabs>
              <w:textAlignment w:val="baseline"/>
              <w:rPr>
                <w:rFonts w:asciiTheme="minorHAnsi" w:hAnsiTheme="minorHAnsi"/>
                <w:b/>
                <w:bCs/>
                <w:color w:val="404040"/>
                <w:bdr w:val="none" w:sz="0" w:space="0" w:color="auto" w:frame="1"/>
              </w:rPr>
            </w:pPr>
          </w:p>
        </w:tc>
      </w:tr>
    </w:tbl>
    <w:p w:rsidR="00725A0C" w:rsidRPr="00725A0C" w:rsidRDefault="00725A0C" w:rsidP="00725A0C">
      <w:pPr>
        <w:pStyle w:val="ListParagraph"/>
        <w:numPr>
          <w:ilvl w:val="0"/>
          <w:numId w:val="3"/>
        </w:numPr>
        <w:rPr>
          <w:rFonts w:asciiTheme="minorHAnsi" w:hAnsiTheme="minorHAnsi"/>
          <w:b/>
          <w:i/>
          <w:color w:val="404040"/>
        </w:rPr>
      </w:pPr>
      <w:r w:rsidRPr="00725A0C">
        <w:rPr>
          <w:rFonts w:asciiTheme="minorHAnsi" w:hAnsiTheme="minorHAnsi"/>
          <w:b/>
          <w:i/>
        </w:rPr>
        <w:t xml:space="preserve">In October 2017, the research company </w:t>
      </w:r>
      <w:hyperlink r:id="rId7" w:history="1">
        <w:r w:rsidRPr="00725A0C">
          <w:rPr>
            <w:rStyle w:val="Hyperlink"/>
            <w:rFonts w:asciiTheme="minorHAnsi" w:hAnsiTheme="minorHAnsi"/>
            <w:b/>
            <w:i/>
          </w:rPr>
          <w:t xml:space="preserve">Kantar </w:t>
        </w:r>
        <w:proofErr w:type="spellStart"/>
        <w:r w:rsidRPr="00725A0C">
          <w:rPr>
            <w:rStyle w:val="Hyperlink"/>
            <w:rFonts w:asciiTheme="minorHAnsi" w:hAnsiTheme="minorHAnsi"/>
            <w:b/>
            <w:i/>
          </w:rPr>
          <w:t>WorldPanel</w:t>
        </w:r>
        <w:proofErr w:type="spellEnd"/>
      </w:hyperlink>
      <w:r w:rsidRPr="00725A0C">
        <w:rPr>
          <w:rFonts w:asciiTheme="minorHAnsi" w:hAnsiTheme="minorHAnsi"/>
          <w:b/>
          <w:i/>
        </w:rPr>
        <w:t xml:space="preserve"> published the following d</w:t>
      </w:r>
      <w:r w:rsidRPr="00725A0C">
        <w:rPr>
          <w:rFonts w:asciiTheme="minorHAnsi" w:hAnsiTheme="minorHAnsi"/>
          <w:b/>
          <w:i/>
          <w:color w:val="000000" w:themeColor="text1"/>
        </w:rPr>
        <w:t>ata re: grocery market share in the UK - the biggest supermarket chains in the UK, by market share are:</w:t>
      </w:r>
    </w:p>
    <w:p w:rsidR="00725A0C" w:rsidRPr="00725A0C" w:rsidRDefault="00725A0C" w:rsidP="00725A0C">
      <w:pPr>
        <w:pStyle w:val="ListParagraph"/>
        <w:ind w:left="360"/>
        <w:rPr>
          <w:rFonts w:asciiTheme="minorHAnsi" w:hAnsiTheme="minorHAnsi"/>
          <w:b/>
          <w:i/>
          <w:color w:val="404040"/>
        </w:rPr>
      </w:pPr>
    </w:p>
    <w:p w:rsidR="00725A0C" w:rsidRPr="00725A0C" w:rsidRDefault="00725A0C" w:rsidP="00725A0C">
      <w:pPr>
        <w:pStyle w:val="ListParagraph"/>
        <w:ind w:left="360"/>
        <w:rPr>
          <w:rFonts w:asciiTheme="minorHAnsi" w:hAnsiTheme="minorHAnsi"/>
          <w:b/>
          <w:i/>
          <w:color w:val="404040"/>
        </w:rPr>
      </w:pPr>
    </w:p>
    <w:p w:rsidR="00725A0C" w:rsidRPr="00725A0C" w:rsidRDefault="00725A0C" w:rsidP="00725A0C">
      <w:pPr>
        <w:pStyle w:val="BodyText"/>
        <w:autoSpaceDE w:val="0"/>
        <w:autoSpaceDN w:val="0"/>
        <w:spacing w:after="0"/>
        <w:rPr>
          <w:rFonts w:asciiTheme="minorHAnsi" w:hAnsiTheme="minorHAnsi" w:cs="Arial"/>
        </w:rPr>
      </w:pPr>
      <w:r w:rsidRPr="00725A0C">
        <w:rPr>
          <w:rFonts w:asciiTheme="minorHAnsi" w:hAnsiTheme="minorHAnsi"/>
        </w:rPr>
        <w:t xml:space="preserve">Given that the total value of the UK grocery market is £184.5bn, </w:t>
      </w:r>
      <w:r w:rsidRPr="00725A0C">
        <w:rPr>
          <w:rFonts w:asciiTheme="minorHAnsi" w:hAnsiTheme="minorHAnsi"/>
          <w:b/>
        </w:rPr>
        <w:t xml:space="preserve">calculate the value of the market shares of Tesco, Aldi and </w:t>
      </w:r>
      <w:proofErr w:type="spellStart"/>
      <w:r w:rsidRPr="00725A0C">
        <w:rPr>
          <w:rFonts w:asciiTheme="minorHAnsi" w:hAnsiTheme="minorHAnsi"/>
          <w:b/>
        </w:rPr>
        <w:t>Ocado</w:t>
      </w:r>
      <w:proofErr w:type="spellEnd"/>
      <w:r w:rsidRPr="00725A0C">
        <w:rPr>
          <w:rFonts w:asciiTheme="minorHAnsi" w:hAnsiTheme="minorHAnsi"/>
          <w:b/>
        </w:rPr>
        <w:t>.</w:t>
      </w:r>
    </w:p>
    <w:sectPr w:rsidR="00725A0C" w:rsidRPr="00725A0C" w:rsidSect="004E7E4E">
      <w:headerReference w:type="default" r:id="rId8"/>
      <w:footerReference w:type="default" r:id="rId9"/>
      <w:pgSz w:w="11906" w:h="16838"/>
      <w:pgMar w:top="1720" w:right="1440" w:bottom="1135" w:left="1440" w:header="993"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0C" w:rsidRDefault="00725A0C" w:rsidP="00725A0C">
      <w:r>
        <w:separator/>
      </w:r>
    </w:p>
  </w:endnote>
  <w:endnote w:type="continuationSeparator" w:id="0">
    <w:p w:rsidR="00725A0C" w:rsidRDefault="00725A0C" w:rsidP="0072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464748"/>
      <w:docPartObj>
        <w:docPartGallery w:val="Page Numbers (Bottom of Page)"/>
        <w:docPartUnique/>
      </w:docPartObj>
    </w:sdtPr>
    <w:sdtEndPr>
      <w:rPr>
        <w:rFonts w:asciiTheme="minorHAnsi" w:hAnsiTheme="minorHAnsi"/>
        <w:noProof/>
      </w:rPr>
    </w:sdtEndPr>
    <w:sdtContent>
      <w:p w:rsidR="00FC2156" w:rsidRPr="00FF6FA1" w:rsidRDefault="007626E5">
        <w:pPr>
          <w:pStyle w:val="Footer"/>
          <w:jc w:val="right"/>
          <w:rPr>
            <w:rFonts w:asciiTheme="minorHAnsi" w:hAnsiTheme="minorHAnsi"/>
          </w:rPr>
        </w:pPr>
        <w:r w:rsidRPr="00FF6FA1">
          <w:rPr>
            <w:rFonts w:asciiTheme="minorHAnsi" w:hAnsiTheme="minorHAnsi"/>
          </w:rPr>
          <w:fldChar w:fldCharType="begin"/>
        </w:r>
        <w:r w:rsidRPr="00FF6FA1">
          <w:rPr>
            <w:rFonts w:asciiTheme="minorHAnsi" w:hAnsiTheme="minorHAnsi"/>
          </w:rPr>
          <w:instrText xml:space="preserve"> PAGE   \* MERGEFORMAT </w:instrText>
        </w:r>
        <w:r w:rsidRPr="00FF6FA1">
          <w:rPr>
            <w:rFonts w:asciiTheme="minorHAnsi" w:hAnsiTheme="minorHAnsi"/>
          </w:rPr>
          <w:fldChar w:fldCharType="separate"/>
        </w:r>
        <w:r w:rsidR="006773F7">
          <w:rPr>
            <w:rFonts w:asciiTheme="minorHAnsi" w:hAnsiTheme="minorHAnsi"/>
            <w:noProof/>
          </w:rPr>
          <w:t>1</w:t>
        </w:r>
        <w:r w:rsidRPr="00FF6FA1">
          <w:rPr>
            <w:rFonts w:asciiTheme="minorHAnsi" w:hAnsiTheme="minorHAnsi"/>
            <w:noProof/>
          </w:rPr>
          <w:fldChar w:fldCharType="end"/>
        </w:r>
      </w:p>
    </w:sdtContent>
  </w:sdt>
  <w:p w:rsidR="00FC2156" w:rsidRDefault="006773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0C" w:rsidRDefault="00725A0C" w:rsidP="00725A0C">
      <w:r>
        <w:separator/>
      </w:r>
    </w:p>
  </w:footnote>
  <w:footnote w:type="continuationSeparator" w:id="0">
    <w:p w:rsidR="00725A0C" w:rsidRDefault="00725A0C" w:rsidP="00725A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56" w:rsidRPr="002865B4" w:rsidRDefault="007626E5" w:rsidP="00725A0C">
    <w:pPr>
      <w:pStyle w:val="Title"/>
    </w:pPr>
    <w:r>
      <w:t>Market Share, Size and Growth</w:t>
    </w:r>
  </w:p>
  <w:p w:rsidR="00FC2156" w:rsidRDefault="006773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69B6"/>
    <w:multiLevelType w:val="hybridMultilevel"/>
    <w:tmpl w:val="010A4972"/>
    <w:lvl w:ilvl="0" w:tplc="066464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DD10A4"/>
    <w:multiLevelType w:val="multilevel"/>
    <w:tmpl w:val="519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767"/>
    <w:multiLevelType w:val="hybridMultilevel"/>
    <w:tmpl w:val="BD3A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3176D"/>
    <w:multiLevelType w:val="hybridMultilevel"/>
    <w:tmpl w:val="010A4972"/>
    <w:lvl w:ilvl="0" w:tplc="066464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880B50"/>
    <w:multiLevelType w:val="hybridMultilevel"/>
    <w:tmpl w:val="7EEE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0C"/>
    <w:rsid w:val="00194899"/>
    <w:rsid w:val="001A2E79"/>
    <w:rsid w:val="002528BD"/>
    <w:rsid w:val="004E7E4E"/>
    <w:rsid w:val="006773F7"/>
    <w:rsid w:val="00725A0C"/>
    <w:rsid w:val="007626E5"/>
    <w:rsid w:val="0098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20F12"/>
  <w15:chartTrackingRefBased/>
  <w15:docId w15:val="{A05710B6-8025-4DEA-A882-5A4E3DBD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0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725A0C"/>
    <w:pPr>
      <w:tabs>
        <w:tab w:val="center" w:pos="4320"/>
        <w:tab w:val="right" w:pos="8640"/>
      </w:tabs>
    </w:pPr>
  </w:style>
  <w:style w:type="character" w:customStyle="1" w:styleId="HeaderChar">
    <w:name w:val="Header Char"/>
    <w:aliases w:val=" Char Char"/>
    <w:basedOn w:val="DefaultParagraphFont"/>
    <w:link w:val="Header"/>
    <w:rsid w:val="00725A0C"/>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725A0C"/>
    <w:pPr>
      <w:tabs>
        <w:tab w:val="center" w:pos="4513"/>
        <w:tab w:val="right" w:pos="9026"/>
      </w:tabs>
    </w:pPr>
  </w:style>
  <w:style w:type="character" w:customStyle="1" w:styleId="FooterChar">
    <w:name w:val="Footer Char"/>
    <w:basedOn w:val="DefaultParagraphFont"/>
    <w:link w:val="Footer"/>
    <w:rsid w:val="00725A0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5A0C"/>
    <w:pPr>
      <w:ind w:left="720"/>
      <w:contextualSpacing/>
    </w:pPr>
  </w:style>
  <w:style w:type="paragraph" w:styleId="BodyText">
    <w:name w:val="Body Text"/>
    <w:basedOn w:val="Normal"/>
    <w:link w:val="BodyTextChar"/>
    <w:rsid w:val="00725A0C"/>
    <w:pPr>
      <w:spacing w:after="120"/>
    </w:pPr>
  </w:style>
  <w:style w:type="character" w:customStyle="1" w:styleId="BodyTextChar">
    <w:name w:val="Body Text Char"/>
    <w:basedOn w:val="DefaultParagraphFont"/>
    <w:link w:val="BodyText"/>
    <w:rsid w:val="00725A0C"/>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725A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0C"/>
    <w:rPr>
      <w:rFonts w:asciiTheme="majorHAnsi" w:eastAsiaTheme="majorEastAsia" w:hAnsiTheme="majorHAnsi" w:cstheme="majorBidi"/>
      <w:spacing w:val="-10"/>
      <w:kern w:val="28"/>
      <w:sz w:val="56"/>
      <w:szCs w:val="56"/>
      <w:lang w:eastAsia="en-GB"/>
    </w:rPr>
  </w:style>
  <w:style w:type="character" w:styleId="Hyperlink">
    <w:name w:val="Hyperlink"/>
    <w:basedOn w:val="DefaultParagraphFont"/>
    <w:uiPriority w:val="99"/>
    <w:unhideWhenUsed/>
    <w:rsid w:val="00725A0C"/>
    <w:rPr>
      <w:color w:val="0000FF"/>
      <w:u w:val="single"/>
    </w:rPr>
  </w:style>
  <w:style w:type="table" w:styleId="TableGrid">
    <w:name w:val="Table Grid"/>
    <w:basedOn w:val="TableNormal"/>
    <w:uiPriority w:val="59"/>
    <w:rsid w:val="0072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6E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k.kantar.com/consumer/shoppers/2017/october-2017-worldpanel-uk-grocery-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6</cp:revision>
  <cp:lastPrinted>2017-11-09T13:54:00Z</cp:lastPrinted>
  <dcterms:created xsi:type="dcterms:W3CDTF">2017-11-09T13:44:00Z</dcterms:created>
  <dcterms:modified xsi:type="dcterms:W3CDTF">2021-06-22T14:45:00Z</dcterms:modified>
</cp:coreProperties>
</file>