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4F84" w:rsidRPr="00294C48" w:rsidRDefault="00294C48" w:rsidP="00694621">
      <w:pPr>
        <w:spacing w:after="0"/>
        <w:jc w:val="center"/>
        <w:rPr>
          <w:rStyle w:val="TitleChar"/>
          <w:sz w:val="48"/>
        </w:rPr>
      </w:pPr>
      <w:r w:rsidRPr="00294C48">
        <w:rPr>
          <w:rStyle w:val="TitleChar"/>
          <w:sz w:val="48"/>
        </w:rPr>
        <w:t>3.5.3 Sources of finance</w:t>
      </w:r>
    </w:p>
    <w:p w:rsidR="00584F84" w:rsidRDefault="00BC11C1" w:rsidP="00694621">
      <w:pPr>
        <w:spacing w:after="0"/>
      </w:pPr>
      <w:r>
        <w:rPr>
          <w:noProof/>
        </w:rPr>
        <w:drawing>
          <wp:anchor distT="0" distB="0" distL="114300" distR="114300" simplePos="0" relativeHeight="251672576" behindDoc="0" locked="0" layoutInCell="1" allowOverlap="1">
            <wp:simplePos x="0" y="0"/>
            <wp:positionH relativeFrom="column">
              <wp:posOffset>0</wp:posOffset>
            </wp:positionH>
            <wp:positionV relativeFrom="page">
              <wp:posOffset>1579071</wp:posOffset>
            </wp:positionV>
            <wp:extent cx="6249670" cy="2378075"/>
            <wp:effectExtent l="0" t="0" r="0" b="317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6249670" cy="2378075"/>
                    </a:xfrm>
                    <a:prstGeom prst="rect">
                      <a:avLst/>
                    </a:prstGeom>
                  </pic:spPr>
                </pic:pic>
              </a:graphicData>
            </a:graphic>
          </wp:anchor>
        </w:drawing>
      </w:r>
    </w:p>
    <w:p w:rsidR="00BC11C1" w:rsidRDefault="00094EE0" w:rsidP="00694621">
      <w:pPr>
        <w:spacing w:after="0"/>
        <w:rPr>
          <w:szCs w:val="24"/>
        </w:rPr>
      </w:pPr>
      <w:r>
        <w:rPr>
          <w:noProof/>
        </w:rPr>
        <w:drawing>
          <wp:anchor distT="0" distB="0" distL="114300" distR="114300" simplePos="0" relativeHeight="251668480" behindDoc="0" locked="0" layoutInCell="1" allowOverlap="1" wp14:anchorId="04F2833C" wp14:editId="66A13923">
            <wp:simplePos x="0" y="0"/>
            <wp:positionH relativeFrom="column">
              <wp:posOffset>4025702</wp:posOffset>
            </wp:positionH>
            <wp:positionV relativeFrom="paragraph">
              <wp:posOffset>2521585</wp:posOffset>
            </wp:positionV>
            <wp:extent cx="2289810" cy="1862455"/>
            <wp:effectExtent l="0" t="0" r="0" b="444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9810" cy="18624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A7B04" w:rsidRDefault="009612C7" w:rsidP="00694621">
      <w:pPr>
        <w:spacing w:after="0"/>
        <w:rPr>
          <w:szCs w:val="24"/>
        </w:rPr>
      </w:pPr>
      <w:r>
        <w:rPr>
          <w:szCs w:val="24"/>
        </w:rPr>
        <w:t xml:space="preserve">All business activity requires finance; there are several sources of finance to choose from and the management of the business must decide which source is the most appropriate. </w:t>
      </w:r>
    </w:p>
    <w:p w:rsidR="00694621" w:rsidRDefault="00694621" w:rsidP="00694621">
      <w:pPr>
        <w:spacing w:after="0"/>
        <w:rPr>
          <w:szCs w:val="24"/>
        </w:rPr>
      </w:pPr>
    </w:p>
    <w:p w:rsidR="001A7B04" w:rsidRDefault="001A7B04" w:rsidP="00694621">
      <w:pPr>
        <w:spacing w:after="0"/>
        <w:rPr>
          <w:b/>
          <w:szCs w:val="24"/>
        </w:rPr>
      </w:pPr>
      <w:r w:rsidRPr="001A7B04">
        <w:rPr>
          <w:b/>
          <w:szCs w:val="24"/>
        </w:rPr>
        <w:t>Factors to consider when choosing a source of finance</w:t>
      </w:r>
    </w:p>
    <w:p w:rsidR="00694621" w:rsidRPr="001A7B04" w:rsidRDefault="00694621" w:rsidP="00694621">
      <w:pPr>
        <w:spacing w:after="0"/>
        <w:rPr>
          <w:b/>
          <w:szCs w:val="24"/>
        </w:rPr>
      </w:pPr>
    </w:p>
    <w:p w:rsidR="009612C7" w:rsidRDefault="001A7B04" w:rsidP="00694621">
      <w:pPr>
        <w:spacing w:after="0"/>
        <w:rPr>
          <w:szCs w:val="24"/>
        </w:rPr>
      </w:pPr>
      <w:r>
        <w:rPr>
          <w:szCs w:val="24"/>
        </w:rPr>
        <w:t>Managers must consider the following when choosing a source of finance:</w:t>
      </w:r>
    </w:p>
    <w:p w:rsidR="00694621" w:rsidRDefault="00694621" w:rsidP="00694621">
      <w:pPr>
        <w:spacing w:after="0"/>
        <w:rPr>
          <w:szCs w:val="24"/>
        </w:rPr>
      </w:pPr>
    </w:p>
    <w:p w:rsidR="009612C7" w:rsidRDefault="009612C7" w:rsidP="00EE7188">
      <w:pPr>
        <w:pStyle w:val="ListParagraph"/>
        <w:numPr>
          <w:ilvl w:val="0"/>
          <w:numId w:val="3"/>
        </w:numPr>
        <w:spacing w:before="120" w:after="0" w:line="240" w:lineRule="auto"/>
        <w:ind w:hanging="357"/>
        <w:contextualSpacing w:val="0"/>
        <w:rPr>
          <w:szCs w:val="24"/>
        </w:rPr>
      </w:pPr>
      <w:r>
        <w:rPr>
          <w:szCs w:val="24"/>
        </w:rPr>
        <w:t>The amount of money required by the business.</w:t>
      </w:r>
    </w:p>
    <w:p w:rsidR="00D4649E" w:rsidRDefault="00D4649E" w:rsidP="00EE7188">
      <w:pPr>
        <w:pStyle w:val="ListParagraph"/>
        <w:numPr>
          <w:ilvl w:val="0"/>
          <w:numId w:val="3"/>
        </w:numPr>
        <w:spacing w:before="120" w:after="0" w:line="240" w:lineRule="auto"/>
        <w:ind w:hanging="357"/>
        <w:contextualSpacing w:val="0"/>
        <w:rPr>
          <w:szCs w:val="24"/>
        </w:rPr>
      </w:pPr>
      <w:r>
        <w:rPr>
          <w:szCs w:val="24"/>
        </w:rPr>
        <w:t xml:space="preserve">The </w:t>
      </w:r>
      <w:r w:rsidR="006E476A">
        <w:rPr>
          <w:szCs w:val="24"/>
        </w:rPr>
        <w:t xml:space="preserve">type </w:t>
      </w:r>
      <w:r>
        <w:rPr>
          <w:szCs w:val="24"/>
        </w:rPr>
        <w:t xml:space="preserve">of business. For example, only </w:t>
      </w:r>
      <w:r w:rsidR="006E476A">
        <w:rPr>
          <w:szCs w:val="24"/>
        </w:rPr>
        <w:t>limited</w:t>
      </w:r>
      <w:r>
        <w:rPr>
          <w:szCs w:val="24"/>
        </w:rPr>
        <w:t xml:space="preserve"> companies have access to share capital whereas a sole trader may rely more on personal s</w:t>
      </w:r>
      <w:r w:rsidR="006E476A">
        <w:rPr>
          <w:szCs w:val="24"/>
        </w:rPr>
        <w:t xml:space="preserve">avings </w:t>
      </w:r>
      <w:r>
        <w:rPr>
          <w:szCs w:val="24"/>
        </w:rPr>
        <w:t>or friends and family.</w:t>
      </w:r>
    </w:p>
    <w:p w:rsidR="00D4649E" w:rsidRDefault="00D4649E" w:rsidP="00EE7188">
      <w:pPr>
        <w:pStyle w:val="ListParagraph"/>
        <w:numPr>
          <w:ilvl w:val="0"/>
          <w:numId w:val="3"/>
        </w:numPr>
        <w:spacing w:before="120" w:after="0" w:line="240" w:lineRule="auto"/>
        <w:ind w:hanging="357"/>
        <w:contextualSpacing w:val="0"/>
        <w:rPr>
          <w:szCs w:val="24"/>
        </w:rPr>
      </w:pPr>
      <w:r>
        <w:rPr>
          <w:szCs w:val="24"/>
        </w:rPr>
        <w:t>The fin</w:t>
      </w:r>
      <w:r w:rsidR="001A7B04">
        <w:rPr>
          <w:szCs w:val="24"/>
        </w:rPr>
        <w:t>ancial position of the business is important since s</w:t>
      </w:r>
      <w:r>
        <w:rPr>
          <w:szCs w:val="24"/>
        </w:rPr>
        <w:t>ome sources of finance are more expensive than others</w:t>
      </w:r>
      <w:r w:rsidR="006E476A">
        <w:rPr>
          <w:szCs w:val="24"/>
        </w:rPr>
        <w:t xml:space="preserve"> e.g. have they a good cash flow? </w:t>
      </w:r>
      <w:r w:rsidR="001A7B04">
        <w:rPr>
          <w:szCs w:val="24"/>
        </w:rPr>
        <w:t xml:space="preserve"> </w:t>
      </w:r>
    </w:p>
    <w:p w:rsidR="00EC3982" w:rsidRPr="00EC3982" w:rsidRDefault="00DC7D2A" w:rsidP="00EE7188">
      <w:pPr>
        <w:pStyle w:val="ListParagraph"/>
        <w:numPr>
          <w:ilvl w:val="0"/>
          <w:numId w:val="3"/>
        </w:numPr>
        <w:spacing w:before="120" w:after="0" w:line="240" w:lineRule="auto"/>
        <w:ind w:hanging="357"/>
        <w:contextualSpacing w:val="0"/>
        <w:rPr>
          <w:szCs w:val="24"/>
        </w:rPr>
      </w:pPr>
      <w:r w:rsidRPr="00EC3982">
        <w:rPr>
          <w:szCs w:val="24"/>
        </w:rPr>
        <w:t xml:space="preserve">The </w:t>
      </w:r>
      <w:r w:rsidR="006E476A">
        <w:rPr>
          <w:szCs w:val="24"/>
        </w:rPr>
        <w:t>reason they need the money -</w:t>
      </w:r>
      <w:r w:rsidRPr="00EC3982">
        <w:rPr>
          <w:szCs w:val="24"/>
        </w:rPr>
        <w:t xml:space="preserve"> if the finance is required purely to boost cash flow then a </w:t>
      </w:r>
      <w:r w:rsidRPr="00EC3982">
        <w:rPr>
          <w:b/>
          <w:szCs w:val="24"/>
        </w:rPr>
        <w:t>short term</w:t>
      </w:r>
      <w:r w:rsidRPr="00EC3982">
        <w:rPr>
          <w:szCs w:val="24"/>
        </w:rPr>
        <w:t xml:space="preserve"> source of finance such as an overdraft is appropriate. Whereas if the finance is required for the purpose of purchasing a </w:t>
      </w:r>
      <w:r w:rsidRPr="00EC3982">
        <w:rPr>
          <w:b/>
          <w:szCs w:val="24"/>
        </w:rPr>
        <w:t>non</w:t>
      </w:r>
      <w:r w:rsidR="0066749F" w:rsidRPr="00EC3982">
        <w:rPr>
          <w:b/>
          <w:szCs w:val="24"/>
        </w:rPr>
        <w:t>-</w:t>
      </w:r>
      <w:r w:rsidRPr="00EC3982">
        <w:rPr>
          <w:b/>
          <w:szCs w:val="24"/>
        </w:rPr>
        <w:t xml:space="preserve"> current asset </w:t>
      </w:r>
      <w:r w:rsidRPr="00EC3982">
        <w:rPr>
          <w:szCs w:val="24"/>
        </w:rPr>
        <w:t xml:space="preserve">such as land or buildings then a </w:t>
      </w:r>
      <w:r w:rsidRPr="00EC3982">
        <w:rPr>
          <w:b/>
          <w:szCs w:val="24"/>
        </w:rPr>
        <w:t>long term</w:t>
      </w:r>
      <w:r w:rsidRPr="00EC3982">
        <w:rPr>
          <w:szCs w:val="24"/>
        </w:rPr>
        <w:t xml:space="preserve"> source of fi</w:t>
      </w:r>
      <w:r w:rsidR="006E476A">
        <w:rPr>
          <w:szCs w:val="24"/>
        </w:rPr>
        <w:t xml:space="preserve">nance is required. For example, </w:t>
      </w:r>
      <w:r w:rsidRPr="00EC3982">
        <w:rPr>
          <w:szCs w:val="24"/>
        </w:rPr>
        <w:t xml:space="preserve">a mortgage. </w:t>
      </w:r>
      <w:r w:rsidR="00EC3982" w:rsidRPr="00EC3982">
        <w:rPr>
          <w:b/>
          <w:szCs w:val="24"/>
        </w:rPr>
        <w:t>Non-current assets</w:t>
      </w:r>
      <w:r w:rsidR="00EC3982" w:rsidRPr="00EC3982">
        <w:rPr>
          <w:szCs w:val="24"/>
        </w:rPr>
        <w:t xml:space="preserve"> are items the business owns which have a long term life in the business i.e. for one year or longer. </w:t>
      </w:r>
    </w:p>
    <w:p w:rsidR="0066749F" w:rsidRDefault="0066749F" w:rsidP="00EE7188">
      <w:pPr>
        <w:pStyle w:val="ListParagraph"/>
        <w:numPr>
          <w:ilvl w:val="0"/>
          <w:numId w:val="4"/>
        </w:numPr>
        <w:spacing w:before="120" w:after="0" w:line="240" w:lineRule="auto"/>
        <w:ind w:hanging="357"/>
        <w:contextualSpacing w:val="0"/>
        <w:rPr>
          <w:szCs w:val="24"/>
        </w:rPr>
      </w:pPr>
      <w:r>
        <w:rPr>
          <w:szCs w:val="24"/>
        </w:rPr>
        <w:t>Levels of risk are important to consider because if the business is considered to be high risk, it will be more difficult to obtain a bank loan</w:t>
      </w:r>
      <w:r w:rsidR="006E476A">
        <w:rPr>
          <w:szCs w:val="24"/>
        </w:rPr>
        <w:t xml:space="preserve"> or may only be offered it at a high </w:t>
      </w:r>
      <w:r>
        <w:rPr>
          <w:szCs w:val="24"/>
        </w:rPr>
        <w:t>interest rate</w:t>
      </w:r>
      <w:r w:rsidR="006E476A">
        <w:rPr>
          <w:szCs w:val="24"/>
        </w:rPr>
        <w:t xml:space="preserve">. </w:t>
      </w:r>
      <w:r>
        <w:rPr>
          <w:szCs w:val="24"/>
        </w:rPr>
        <w:t xml:space="preserve"> </w:t>
      </w:r>
    </w:p>
    <w:p w:rsidR="0066749F" w:rsidRPr="0066749F" w:rsidRDefault="0066749F" w:rsidP="00EE7188">
      <w:pPr>
        <w:pStyle w:val="ListParagraph"/>
        <w:numPr>
          <w:ilvl w:val="0"/>
          <w:numId w:val="4"/>
        </w:numPr>
        <w:spacing w:before="120" w:after="0" w:line="240" w:lineRule="auto"/>
        <w:ind w:hanging="357"/>
        <w:contextualSpacing w:val="0"/>
        <w:rPr>
          <w:szCs w:val="24"/>
        </w:rPr>
      </w:pPr>
      <w:r>
        <w:rPr>
          <w:szCs w:val="24"/>
        </w:rPr>
        <w:t>Views of the owners should also be considered</w:t>
      </w:r>
      <w:r w:rsidR="006E476A">
        <w:rPr>
          <w:szCs w:val="24"/>
        </w:rPr>
        <w:t xml:space="preserve"> especially if the finance involves losing control of the business</w:t>
      </w:r>
      <w:r w:rsidR="00EC3982">
        <w:rPr>
          <w:szCs w:val="24"/>
        </w:rPr>
        <w:t xml:space="preserve">. </w:t>
      </w:r>
    </w:p>
    <w:p w:rsidR="00DC7D2A" w:rsidRPr="00DC7D2A" w:rsidRDefault="00DC7D2A" w:rsidP="00694621">
      <w:pPr>
        <w:pStyle w:val="ListParagraph"/>
        <w:spacing w:after="0"/>
        <w:ind w:left="765"/>
        <w:rPr>
          <w:b/>
          <w:szCs w:val="24"/>
        </w:rPr>
      </w:pPr>
    </w:p>
    <w:p w:rsidR="00B90F82" w:rsidRDefault="00BC11C1" w:rsidP="00694621">
      <w:pPr>
        <w:spacing w:after="0"/>
        <w:rPr>
          <w:b/>
          <w:szCs w:val="24"/>
        </w:rPr>
      </w:pPr>
      <w:r>
        <w:rPr>
          <w:noProof/>
        </w:rPr>
        <w:lastRenderedPageBreak/>
        <w:drawing>
          <wp:anchor distT="0" distB="0" distL="114300" distR="114300" simplePos="0" relativeHeight="251662336" behindDoc="1" locked="0" layoutInCell="1" allowOverlap="1" wp14:anchorId="2025868A" wp14:editId="5AA71BD2">
            <wp:simplePos x="0" y="0"/>
            <wp:positionH relativeFrom="column">
              <wp:posOffset>3372145</wp:posOffset>
            </wp:positionH>
            <wp:positionV relativeFrom="paragraph">
              <wp:posOffset>158204</wp:posOffset>
            </wp:positionV>
            <wp:extent cx="2705100" cy="2028825"/>
            <wp:effectExtent l="0" t="0" r="0" b="9525"/>
            <wp:wrapTopAndBottom/>
            <wp:docPr id="4" name="Picture 4" descr="http://image.slidesharecdn.com/sources-of-finance-1222025680137436-8/95/sources-of-finance-5-728.jpg?cb=1222000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lidesharecdn.com/sources-of-finance-1222025680137436-8/95/sources-of-finance-5-728.jpg?cb=1222000514"/>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25000"/>
                              </a14:imgEffect>
                              <a14:imgEffect>
                                <a14:saturation sat="33000"/>
                              </a14:imgEffect>
                              <a14:imgEffect>
                                <a14:brightnessContrast bright="40000" contrast="40000"/>
                              </a14:imgEffect>
                            </a14:imgLayer>
                          </a14:imgProps>
                        </a:ext>
                      </a:extLst>
                    </a:blip>
                    <a:srcRect/>
                    <a:stretch>
                      <a:fillRect/>
                    </a:stretch>
                  </pic:blipFill>
                  <pic:spPr bwMode="auto">
                    <a:xfrm>
                      <a:off x="0" y="0"/>
                      <a:ext cx="2705100" cy="2028825"/>
                    </a:xfrm>
                    <a:prstGeom prst="rect">
                      <a:avLst/>
                    </a:prstGeom>
                    <a:noFill/>
                    <a:ln w="9525">
                      <a:noFill/>
                      <a:miter lim="800000"/>
                      <a:headEnd/>
                      <a:tailEnd/>
                    </a:ln>
                  </pic:spPr>
                </pic:pic>
              </a:graphicData>
            </a:graphic>
          </wp:anchor>
        </w:drawing>
      </w:r>
      <w:r>
        <w:rPr>
          <w:noProof/>
        </w:rPr>
        <w:drawing>
          <wp:anchor distT="0" distB="0" distL="114300" distR="114300" simplePos="0" relativeHeight="251663360" behindDoc="1" locked="0" layoutInCell="1" allowOverlap="1" wp14:anchorId="6E47A5E8" wp14:editId="4DB4A347">
            <wp:simplePos x="0" y="0"/>
            <wp:positionH relativeFrom="column">
              <wp:posOffset>394202</wp:posOffset>
            </wp:positionH>
            <wp:positionV relativeFrom="paragraph">
              <wp:posOffset>152990</wp:posOffset>
            </wp:positionV>
            <wp:extent cx="2724150" cy="2042795"/>
            <wp:effectExtent l="0" t="0" r="0" b="0"/>
            <wp:wrapTopAndBottom/>
            <wp:docPr id="2" name="Picture 1" descr="http://image.slidesharecdn.com/sources-of-finance-1222025680137436-8/95/sources-of-finance-3-728.jpg?cb=1222000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lidesharecdn.com/sources-of-finance-1222025680137436-8/95/sources-of-finance-3-728.jpg?cb=1222000514"/>
                    <pic:cNvPicPr>
                      <a:picLocks noChangeAspect="1" noChangeArrowheads="1"/>
                    </pic:cNvPicPr>
                  </pic:nvPicPr>
                  <pic:blipFill>
                    <a:blip r:embed="rId17" cstate="print">
                      <a:extLst>
                        <a:ext uri="{BEBA8EAE-BF5A-486C-A8C5-ECC9F3942E4B}">
                          <a14:imgProps xmlns:a14="http://schemas.microsoft.com/office/drawing/2010/main">
                            <a14:imgLayer r:embed="rId18">
                              <a14:imgEffect>
                                <a14:sharpenSoften amount="-25000"/>
                              </a14:imgEffect>
                              <a14:imgEffect>
                                <a14:saturation sat="33000"/>
                              </a14:imgEffect>
                              <a14:imgEffect>
                                <a14:brightnessContrast bright="40000" contrast="40000"/>
                              </a14:imgEffect>
                            </a14:imgLayer>
                          </a14:imgProps>
                        </a:ext>
                      </a:extLst>
                    </a:blip>
                    <a:srcRect/>
                    <a:stretch>
                      <a:fillRect/>
                    </a:stretch>
                  </pic:blipFill>
                  <pic:spPr bwMode="auto">
                    <a:xfrm>
                      <a:off x="0" y="0"/>
                      <a:ext cx="2724150" cy="2042795"/>
                    </a:xfrm>
                    <a:prstGeom prst="rect">
                      <a:avLst/>
                    </a:prstGeom>
                    <a:noFill/>
                    <a:ln w="9525">
                      <a:noFill/>
                      <a:miter lim="800000"/>
                      <a:headEnd/>
                      <a:tailEnd/>
                    </a:ln>
                  </pic:spPr>
                </pic:pic>
              </a:graphicData>
            </a:graphic>
          </wp:anchor>
        </w:drawing>
      </w:r>
    </w:p>
    <w:p w:rsidR="00EC3982" w:rsidRPr="00BC11C1" w:rsidRDefault="00EC3982" w:rsidP="00BC11C1">
      <w:pPr>
        <w:pStyle w:val="Heading1"/>
        <w:rPr>
          <w:b/>
          <w:szCs w:val="24"/>
        </w:rPr>
      </w:pPr>
      <w:r>
        <w:t>Classifying sources of finance</w:t>
      </w:r>
    </w:p>
    <w:p w:rsidR="00EC3982" w:rsidRDefault="00EC3982" w:rsidP="00694621">
      <w:pPr>
        <w:tabs>
          <w:tab w:val="left" w:pos="180"/>
          <w:tab w:val="left" w:pos="285"/>
        </w:tabs>
        <w:spacing w:after="0"/>
        <w:rPr>
          <w:szCs w:val="24"/>
        </w:rPr>
      </w:pPr>
      <w:r>
        <w:rPr>
          <w:szCs w:val="24"/>
        </w:rPr>
        <w:t>There are a number of ways to categorise sources of finance. These are:</w:t>
      </w:r>
    </w:p>
    <w:p w:rsidR="00694621" w:rsidRDefault="00694621" w:rsidP="00694621">
      <w:pPr>
        <w:tabs>
          <w:tab w:val="left" w:pos="180"/>
          <w:tab w:val="left" w:pos="285"/>
        </w:tabs>
        <w:spacing w:after="0"/>
        <w:rPr>
          <w:szCs w:val="24"/>
        </w:rPr>
      </w:pPr>
    </w:p>
    <w:p w:rsidR="00EC3982" w:rsidRDefault="00EC3982" w:rsidP="00694621">
      <w:pPr>
        <w:tabs>
          <w:tab w:val="left" w:pos="180"/>
          <w:tab w:val="left" w:pos="285"/>
        </w:tabs>
        <w:spacing w:after="0"/>
        <w:rPr>
          <w:szCs w:val="24"/>
        </w:rPr>
      </w:pPr>
      <w:r w:rsidRPr="006E476A">
        <w:rPr>
          <w:rStyle w:val="Heading2Char"/>
        </w:rPr>
        <w:t>Long term sources of finance</w:t>
      </w:r>
      <w:r>
        <w:rPr>
          <w:b/>
          <w:szCs w:val="24"/>
        </w:rPr>
        <w:t xml:space="preserve"> </w:t>
      </w:r>
      <w:r>
        <w:rPr>
          <w:szCs w:val="24"/>
        </w:rPr>
        <w:t>are those sources of finance that are required for a longer period of time, usually over a year.</w:t>
      </w:r>
      <w:bookmarkStart w:id="0" w:name="_GoBack"/>
      <w:bookmarkEnd w:id="0"/>
    </w:p>
    <w:p w:rsidR="00EE7188" w:rsidRDefault="00EE7188" w:rsidP="00694621">
      <w:pPr>
        <w:tabs>
          <w:tab w:val="left" w:pos="180"/>
          <w:tab w:val="left" w:pos="285"/>
        </w:tabs>
        <w:spacing w:after="0"/>
        <w:rPr>
          <w:szCs w:val="24"/>
        </w:rPr>
      </w:pPr>
    </w:p>
    <w:p w:rsidR="00EC3982" w:rsidRDefault="00EC3982" w:rsidP="00694621">
      <w:pPr>
        <w:tabs>
          <w:tab w:val="left" w:pos="180"/>
          <w:tab w:val="left" w:pos="285"/>
        </w:tabs>
        <w:spacing w:after="0"/>
        <w:rPr>
          <w:szCs w:val="24"/>
        </w:rPr>
      </w:pPr>
      <w:r w:rsidRPr="006E476A">
        <w:rPr>
          <w:rStyle w:val="Heading2Char"/>
        </w:rPr>
        <w:t>Short term sources of finance</w:t>
      </w:r>
      <w:r>
        <w:rPr>
          <w:szCs w:val="24"/>
        </w:rPr>
        <w:t xml:space="preserve"> are needed for a limited period of time, normally less than one year.</w:t>
      </w:r>
    </w:p>
    <w:p w:rsidR="00BC11C1" w:rsidRDefault="00BC11C1" w:rsidP="00694621">
      <w:pPr>
        <w:tabs>
          <w:tab w:val="left" w:pos="180"/>
          <w:tab w:val="left" w:pos="285"/>
        </w:tabs>
        <w:spacing w:after="0"/>
        <w:rPr>
          <w:szCs w:val="24"/>
        </w:rPr>
      </w:pPr>
    </w:p>
    <w:p w:rsidR="002B5150" w:rsidRPr="00DC7D2A" w:rsidRDefault="002B5150" w:rsidP="00694621">
      <w:pPr>
        <w:pStyle w:val="Heading1"/>
      </w:pPr>
      <w:r w:rsidRPr="00DC7D2A">
        <w:t>Possible sources of long term</w:t>
      </w:r>
      <w:r w:rsidRPr="006E476A">
        <w:t xml:space="preserve"> </w:t>
      </w:r>
      <w:r w:rsidRPr="00DC7D2A">
        <w:t>and short term finance</w:t>
      </w:r>
    </w:p>
    <w:p w:rsidR="00EC3982" w:rsidRDefault="00BC11C1" w:rsidP="00694621">
      <w:pPr>
        <w:tabs>
          <w:tab w:val="left" w:pos="180"/>
          <w:tab w:val="left" w:pos="285"/>
        </w:tabs>
        <w:spacing w:after="0"/>
        <w:rPr>
          <w:szCs w:val="24"/>
        </w:rPr>
      </w:pPr>
      <w:r>
        <w:rPr>
          <w:noProof/>
          <w:szCs w:val="24"/>
        </w:rPr>
        <w:drawing>
          <wp:anchor distT="0" distB="0" distL="114300" distR="114300" simplePos="0" relativeHeight="251667456" behindDoc="1" locked="0" layoutInCell="1" allowOverlap="1" wp14:anchorId="5068D51E" wp14:editId="60C4C5E0">
            <wp:simplePos x="0" y="0"/>
            <wp:positionH relativeFrom="column">
              <wp:posOffset>-104140</wp:posOffset>
            </wp:positionH>
            <wp:positionV relativeFrom="paragraph">
              <wp:posOffset>225026</wp:posOffset>
            </wp:positionV>
            <wp:extent cx="6515100" cy="3543300"/>
            <wp:effectExtent l="0" t="0" r="0" b="0"/>
            <wp:wrapNone/>
            <wp:docPr id="6" name="Picture 5" descr="Scan_2016013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20160131 (2).jpg"/>
                    <pic:cNvPicPr/>
                  </pic:nvPicPr>
                  <pic:blipFill>
                    <a:blip r:embed="rId19" cstate="print">
                      <a:extLst>
                        <a:ext uri="{BEBA8EAE-BF5A-486C-A8C5-ECC9F3942E4B}">
                          <a14:imgProps xmlns:a14="http://schemas.microsoft.com/office/drawing/2010/main">
                            <a14:imgLayer r:embed="rId20">
                              <a14:imgEffect>
                                <a14:sharpenSoften amount="50000"/>
                              </a14:imgEffect>
                              <a14:imgEffect>
                                <a14:brightnessContrast bright="20000" contrast="20000"/>
                              </a14:imgEffect>
                            </a14:imgLayer>
                          </a14:imgProps>
                        </a:ext>
                      </a:extLst>
                    </a:blip>
                    <a:stretch>
                      <a:fillRect/>
                    </a:stretch>
                  </pic:blipFill>
                  <pic:spPr>
                    <a:xfrm rot="10800000">
                      <a:off x="0" y="0"/>
                      <a:ext cx="6515100" cy="3543300"/>
                    </a:xfrm>
                    <a:prstGeom prst="rect">
                      <a:avLst/>
                    </a:prstGeom>
                  </pic:spPr>
                </pic:pic>
              </a:graphicData>
            </a:graphic>
          </wp:anchor>
        </w:drawing>
      </w:r>
    </w:p>
    <w:p w:rsidR="002B5150" w:rsidRDefault="002B5150" w:rsidP="00694621">
      <w:pPr>
        <w:spacing w:after="0"/>
        <w:ind w:firstLine="720"/>
      </w:pPr>
    </w:p>
    <w:p w:rsidR="00EC3982" w:rsidRDefault="00EC3982" w:rsidP="00694621">
      <w:pPr>
        <w:tabs>
          <w:tab w:val="left" w:pos="180"/>
          <w:tab w:val="left" w:pos="285"/>
        </w:tabs>
        <w:spacing w:after="0"/>
        <w:rPr>
          <w:szCs w:val="24"/>
        </w:rPr>
      </w:pPr>
    </w:p>
    <w:p w:rsidR="00EC3982" w:rsidRDefault="00EC3982" w:rsidP="00694621">
      <w:pPr>
        <w:tabs>
          <w:tab w:val="left" w:pos="180"/>
          <w:tab w:val="left" w:pos="285"/>
        </w:tabs>
        <w:spacing w:after="0"/>
        <w:rPr>
          <w:szCs w:val="24"/>
        </w:rPr>
      </w:pPr>
    </w:p>
    <w:p w:rsidR="00EC3982" w:rsidRDefault="00EC3982" w:rsidP="00694621">
      <w:pPr>
        <w:tabs>
          <w:tab w:val="left" w:pos="180"/>
          <w:tab w:val="left" w:pos="285"/>
        </w:tabs>
        <w:spacing w:after="0"/>
        <w:rPr>
          <w:szCs w:val="24"/>
        </w:rPr>
      </w:pPr>
    </w:p>
    <w:p w:rsidR="00EC3982" w:rsidRDefault="00EC3982" w:rsidP="00694621">
      <w:pPr>
        <w:tabs>
          <w:tab w:val="left" w:pos="180"/>
          <w:tab w:val="left" w:pos="285"/>
        </w:tabs>
        <w:spacing w:after="0"/>
        <w:rPr>
          <w:szCs w:val="24"/>
        </w:rPr>
      </w:pPr>
    </w:p>
    <w:p w:rsidR="00EC3982" w:rsidRDefault="00EC3982" w:rsidP="00694621">
      <w:pPr>
        <w:tabs>
          <w:tab w:val="left" w:pos="180"/>
          <w:tab w:val="left" w:pos="285"/>
        </w:tabs>
        <w:spacing w:after="0"/>
        <w:rPr>
          <w:szCs w:val="24"/>
        </w:rPr>
      </w:pPr>
    </w:p>
    <w:p w:rsidR="00EC3982" w:rsidRDefault="00EC3982" w:rsidP="00694621">
      <w:pPr>
        <w:tabs>
          <w:tab w:val="left" w:pos="180"/>
          <w:tab w:val="left" w:pos="285"/>
        </w:tabs>
        <w:spacing w:after="0"/>
        <w:rPr>
          <w:szCs w:val="24"/>
        </w:rPr>
      </w:pPr>
    </w:p>
    <w:p w:rsidR="00EC3982" w:rsidRDefault="00EC3982" w:rsidP="00694621">
      <w:pPr>
        <w:tabs>
          <w:tab w:val="left" w:pos="180"/>
          <w:tab w:val="left" w:pos="285"/>
        </w:tabs>
        <w:spacing w:after="0"/>
        <w:rPr>
          <w:szCs w:val="24"/>
        </w:rPr>
      </w:pPr>
    </w:p>
    <w:p w:rsidR="00EC3982" w:rsidRDefault="00EC3982" w:rsidP="00694621">
      <w:pPr>
        <w:tabs>
          <w:tab w:val="left" w:pos="180"/>
          <w:tab w:val="left" w:pos="285"/>
        </w:tabs>
        <w:spacing w:after="0"/>
        <w:rPr>
          <w:szCs w:val="24"/>
        </w:rPr>
      </w:pPr>
    </w:p>
    <w:p w:rsidR="00EC3982" w:rsidRDefault="00EC3982" w:rsidP="00694621">
      <w:pPr>
        <w:tabs>
          <w:tab w:val="left" w:pos="180"/>
          <w:tab w:val="left" w:pos="285"/>
        </w:tabs>
        <w:spacing w:after="0"/>
        <w:rPr>
          <w:szCs w:val="24"/>
        </w:rPr>
      </w:pPr>
    </w:p>
    <w:p w:rsidR="006E476A" w:rsidRDefault="006E476A" w:rsidP="00694621">
      <w:pPr>
        <w:tabs>
          <w:tab w:val="left" w:pos="180"/>
          <w:tab w:val="left" w:pos="285"/>
        </w:tabs>
        <w:spacing w:after="0"/>
        <w:rPr>
          <w:b/>
          <w:szCs w:val="24"/>
        </w:rPr>
      </w:pPr>
    </w:p>
    <w:p w:rsidR="006E476A" w:rsidRDefault="006E476A" w:rsidP="00694621">
      <w:pPr>
        <w:tabs>
          <w:tab w:val="left" w:pos="180"/>
          <w:tab w:val="left" w:pos="285"/>
        </w:tabs>
        <w:spacing w:after="0"/>
        <w:rPr>
          <w:b/>
          <w:noProof/>
          <w:szCs w:val="24"/>
        </w:rPr>
      </w:pPr>
    </w:p>
    <w:p w:rsidR="00BC11C1" w:rsidRDefault="00BC11C1" w:rsidP="00694621">
      <w:pPr>
        <w:tabs>
          <w:tab w:val="left" w:pos="180"/>
          <w:tab w:val="left" w:pos="285"/>
        </w:tabs>
        <w:spacing w:after="0"/>
        <w:rPr>
          <w:szCs w:val="24"/>
        </w:rPr>
      </w:pPr>
    </w:p>
    <w:p w:rsidR="00BC11C1" w:rsidRDefault="00BC11C1" w:rsidP="00694621">
      <w:pPr>
        <w:tabs>
          <w:tab w:val="left" w:pos="180"/>
          <w:tab w:val="left" w:pos="285"/>
        </w:tabs>
        <w:spacing w:after="0"/>
        <w:rPr>
          <w:szCs w:val="24"/>
        </w:rPr>
      </w:pPr>
    </w:p>
    <w:p w:rsidR="00BC11C1" w:rsidRDefault="00BC11C1" w:rsidP="00694621">
      <w:pPr>
        <w:tabs>
          <w:tab w:val="left" w:pos="180"/>
          <w:tab w:val="left" w:pos="285"/>
        </w:tabs>
        <w:spacing w:after="0"/>
        <w:rPr>
          <w:szCs w:val="24"/>
        </w:rPr>
      </w:pPr>
    </w:p>
    <w:p w:rsidR="00BC11C1" w:rsidRDefault="00BC11C1" w:rsidP="00694621">
      <w:pPr>
        <w:tabs>
          <w:tab w:val="left" w:pos="180"/>
          <w:tab w:val="left" w:pos="285"/>
        </w:tabs>
        <w:spacing w:after="0"/>
        <w:rPr>
          <w:szCs w:val="24"/>
        </w:rPr>
      </w:pPr>
    </w:p>
    <w:p w:rsidR="00BC11C1" w:rsidRDefault="00BC11C1" w:rsidP="00694621">
      <w:pPr>
        <w:tabs>
          <w:tab w:val="left" w:pos="180"/>
          <w:tab w:val="left" w:pos="285"/>
        </w:tabs>
        <w:spacing w:after="0"/>
        <w:rPr>
          <w:szCs w:val="24"/>
        </w:rPr>
      </w:pPr>
    </w:p>
    <w:p w:rsidR="00BC11C1" w:rsidRDefault="00BC11C1" w:rsidP="00694621">
      <w:pPr>
        <w:tabs>
          <w:tab w:val="left" w:pos="180"/>
          <w:tab w:val="left" w:pos="285"/>
        </w:tabs>
        <w:spacing w:after="0"/>
        <w:rPr>
          <w:szCs w:val="24"/>
        </w:rPr>
      </w:pPr>
      <w:r>
        <w:rPr>
          <w:b/>
          <w:noProof/>
          <w:szCs w:val="24"/>
        </w:rPr>
        <w:lastRenderedPageBreak/>
        <w:drawing>
          <wp:anchor distT="0" distB="0" distL="114300" distR="114300" simplePos="0" relativeHeight="251657728" behindDoc="1" locked="0" layoutInCell="1" allowOverlap="1" wp14:anchorId="13A78D0F" wp14:editId="1DDB2735">
            <wp:simplePos x="0" y="0"/>
            <wp:positionH relativeFrom="column">
              <wp:posOffset>2375830</wp:posOffset>
            </wp:positionH>
            <wp:positionV relativeFrom="paragraph">
              <wp:posOffset>562</wp:posOffset>
            </wp:positionV>
            <wp:extent cx="4081780" cy="1753870"/>
            <wp:effectExtent l="0" t="0" r="0" b="0"/>
            <wp:wrapSquare wrapText="bothSides"/>
            <wp:docPr id="12" name="Picture 7" descr="Scan_2016013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20160131 (3).jpg"/>
                    <pic:cNvPicPr/>
                  </pic:nvPicPr>
                  <pic:blipFill rotWithShape="1">
                    <a:blip r:embed="rId21" cstate="print">
                      <a:extLst>
                        <a:ext uri="{BEBA8EAE-BF5A-486C-A8C5-ECC9F3942E4B}">
                          <a14:imgProps xmlns:a14="http://schemas.microsoft.com/office/drawing/2010/main">
                            <a14:imgLayer r:embed="rId22">
                              <a14:imgEffect>
                                <a14:sharpenSoften amount="25000"/>
                              </a14:imgEffect>
                            </a14:imgLayer>
                          </a14:imgProps>
                        </a:ext>
                      </a:extLst>
                    </a:blip>
                    <a:srcRect b="19331"/>
                    <a:stretch/>
                  </pic:blipFill>
                  <pic:spPr bwMode="auto">
                    <a:xfrm>
                      <a:off x="0" y="0"/>
                      <a:ext cx="4081780" cy="1753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335E9" w:rsidRDefault="006E476A" w:rsidP="00694621">
      <w:pPr>
        <w:tabs>
          <w:tab w:val="left" w:pos="180"/>
          <w:tab w:val="left" w:pos="285"/>
        </w:tabs>
        <w:spacing w:after="0"/>
        <w:rPr>
          <w:szCs w:val="24"/>
        </w:rPr>
      </w:pPr>
      <w:r w:rsidRPr="006E476A">
        <w:rPr>
          <w:szCs w:val="24"/>
        </w:rPr>
        <w:t>As well as being long and short term, finance can also be</w:t>
      </w:r>
      <w:r>
        <w:rPr>
          <w:b/>
          <w:szCs w:val="24"/>
        </w:rPr>
        <w:t xml:space="preserve"> I</w:t>
      </w:r>
      <w:r w:rsidR="000335E9">
        <w:rPr>
          <w:b/>
          <w:szCs w:val="24"/>
        </w:rPr>
        <w:t xml:space="preserve">nternal </w:t>
      </w:r>
      <w:r>
        <w:rPr>
          <w:szCs w:val="24"/>
        </w:rPr>
        <w:t>(</w:t>
      </w:r>
      <w:r w:rsidR="000335E9" w:rsidRPr="006E476A">
        <w:rPr>
          <w:szCs w:val="24"/>
        </w:rPr>
        <w:t>sources of finance that exist within the business</w:t>
      </w:r>
      <w:r>
        <w:rPr>
          <w:szCs w:val="24"/>
        </w:rPr>
        <w:t xml:space="preserve">) and </w:t>
      </w:r>
      <w:r w:rsidR="000335E9">
        <w:rPr>
          <w:b/>
          <w:szCs w:val="24"/>
        </w:rPr>
        <w:t>External</w:t>
      </w:r>
      <w:r w:rsidR="000335E9" w:rsidRPr="006E476A">
        <w:rPr>
          <w:szCs w:val="24"/>
        </w:rPr>
        <w:t xml:space="preserve"> </w:t>
      </w:r>
      <w:r w:rsidRPr="006E476A">
        <w:rPr>
          <w:szCs w:val="24"/>
        </w:rPr>
        <w:t>(</w:t>
      </w:r>
      <w:r w:rsidR="000335E9">
        <w:rPr>
          <w:szCs w:val="24"/>
        </w:rPr>
        <w:t>sources of finance from outside the business such as a bank loan or overdraft</w:t>
      </w:r>
      <w:r>
        <w:rPr>
          <w:szCs w:val="24"/>
        </w:rPr>
        <w:t>)</w:t>
      </w:r>
      <w:r w:rsidR="000335E9">
        <w:rPr>
          <w:szCs w:val="24"/>
        </w:rPr>
        <w:t>.</w:t>
      </w:r>
    </w:p>
    <w:p w:rsidR="006E476A" w:rsidRPr="000335E9" w:rsidRDefault="006E476A" w:rsidP="00694621">
      <w:pPr>
        <w:tabs>
          <w:tab w:val="left" w:pos="180"/>
          <w:tab w:val="left" w:pos="285"/>
        </w:tabs>
        <w:spacing w:after="0"/>
        <w:rPr>
          <w:szCs w:val="24"/>
        </w:rPr>
      </w:pPr>
    </w:p>
    <w:p w:rsidR="00BC11C1" w:rsidRDefault="00BC11C1" w:rsidP="00BC11C1">
      <w:pPr>
        <w:pStyle w:val="Heading1"/>
      </w:pPr>
    </w:p>
    <w:p w:rsidR="00B04BF7" w:rsidRDefault="00B04BF7" w:rsidP="00BC11C1">
      <w:pPr>
        <w:pStyle w:val="Heading1"/>
      </w:pPr>
      <w:r>
        <w:t>What will the finance be used for?</w:t>
      </w:r>
    </w:p>
    <w:p w:rsidR="00694621" w:rsidRDefault="00BC11C1" w:rsidP="00694621">
      <w:pPr>
        <w:spacing w:after="0"/>
        <w:rPr>
          <w:b/>
          <w:szCs w:val="24"/>
        </w:rPr>
      </w:pPr>
      <w:r>
        <w:rPr>
          <w:noProof/>
        </w:rPr>
        <w:drawing>
          <wp:anchor distT="0" distB="0" distL="114300" distR="114300" simplePos="0" relativeHeight="251662848" behindDoc="0" locked="0" layoutInCell="1" allowOverlap="1" wp14:anchorId="18FFDFF7" wp14:editId="2B3FCBF7">
            <wp:simplePos x="0" y="0"/>
            <wp:positionH relativeFrom="column">
              <wp:posOffset>3529808</wp:posOffset>
            </wp:positionH>
            <wp:positionV relativeFrom="paragraph">
              <wp:posOffset>107290</wp:posOffset>
            </wp:positionV>
            <wp:extent cx="2804795" cy="1970405"/>
            <wp:effectExtent l="0" t="0" r="0" b="0"/>
            <wp:wrapSquare wrapText="bothSides"/>
            <wp:docPr id="3" name="Picture 7" descr="http://image.slidesharecdn.com/makinginvestmentdecisionsintroduction-121223235614-phpapp02/95/making-investment-decisions-introduction-2-638.jpg?cb=1356308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lidesharecdn.com/makinginvestmentdecisionsintroduction-121223235614-phpapp02/95/making-investment-decisions-introduction-2-638.jpg?cb=1356308419"/>
                    <pic:cNvPicPr>
                      <a:picLocks noChangeAspect="1" noChangeArrowheads="1"/>
                    </pic:cNvPicPr>
                  </pic:nvPicPr>
                  <pic:blipFill>
                    <a:blip r:embed="rId23" cstate="print">
                      <a:extLst>
                        <a:ext uri="{28A0092B-C50C-407E-A947-70E740481C1C}">
                          <a14:useLocalDpi xmlns:a14="http://schemas.microsoft.com/office/drawing/2010/main" val="0"/>
                        </a:ext>
                      </a:extLst>
                    </a:blip>
                    <a:srcRect r="3165" b="9375"/>
                    <a:stretch>
                      <a:fillRect/>
                    </a:stretch>
                  </pic:blipFill>
                  <pic:spPr bwMode="auto">
                    <a:xfrm>
                      <a:off x="0" y="0"/>
                      <a:ext cx="2804795" cy="19704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A7B04" w:rsidRDefault="00B04BF7" w:rsidP="00694621">
      <w:pPr>
        <w:spacing w:after="0"/>
        <w:rPr>
          <w:b/>
          <w:szCs w:val="24"/>
        </w:rPr>
      </w:pPr>
      <w:r>
        <w:rPr>
          <w:b/>
          <w:szCs w:val="24"/>
        </w:rPr>
        <w:t>There are 2 types of expenditure within businesses - c</w:t>
      </w:r>
      <w:r w:rsidR="004D2D98">
        <w:rPr>
          <w:b/>
          <w:szCs w:val="24"/>
        </w:rPr>
        <w:t xml:space="preserve">apital expenditure and revenue expenditure </w:t>
      </w:r>
    </w:p>
    <w:p w:rsidR="0003549B" w:rsidRDefault="0003549B" w:rsidP="00694621">
      <w:pPr>
        <w:spacing w:after="0"/>
        <w:rPr>
          <w:b/>
          <w:szCs w:val="24"/>
        </w:rPr>
      </w:pPr>
    </w:p>
    <w:p w:rsidR="004D2D98" w:rsidRDefault="004D2D98" w:rsidP="00694621">
      <w:pPr>
        <w:spacing w:after="0"/>
        <w:rPr>
          <w:szCs w:val="24"/>
        </w:rPr>
      </w:pPr>
      <w:r>
        <w:rPr>
          <w:szCs w:val="24"/>
        </w:rPr>
        <w:t xml:space="preserve">When considering sources of finance, the most critical factor is the length of time for which the finance is needed. Finance is used to fund two types of spending as </w:t>
      </w:r>
      <w:r w:rsidR="00BC11C1">
        <w:rPr>
          <w:szCs w:val="24"/>
        </w:rPr>
        <w:t>shown here</w:t>
      </w:r>
      <w:r>
        <w:rPr>
          <w:szCs w:val="24"/>
        </w:rPr>
        <w:t>:</w:t>
      </w:r>
    </w:p>
    <w:p w:rsidR="00DC7D2A" w:rsidRDefault="00DC7D2A" w:rsidP="00694621">
      <w:pPr>
        <w:spacing w:after="0"/>
      </w:pPr>
    </w:p>
    <w:p w:rsidR="00BC11C1" w:rsidRDefault="00BC11C1" w:rsidP="00694621">
      <w:pPr>
        <w:pStyle w:val="Heading1"/>
      </w:pPr>
    </w:p>
    <w:p w:rsidR="00DC7D2A" w:rsidRPr="007003F8" w:rsidRDefault="00E95104" w:rsidP="00694621">
      <w:pPr>
        <w:pStyle w:val="Heading1"/>
      </w:pPr>
      <w:r w:rsidRPr="007003F8">
        <w:t>Sources of Finance</w:t>
      </w:r>
    </w:p>
    <w:p w:rsidR="00BC11C1" w:rsidRDefault="00BC11C1" w:rsidP="00694621">
      <w:pPr>
        <w:spacing w:after="0"/>
        <w:rPr>
          <w:b/>
          <w:szCs w:val="24"/>
        </w:rPr>
      </w:pPr>
    </w:p>
    <w:p w:rsidR="00B04BF7" w:rsidRDefault="00BC11C1" w:rsidP="00694621">
      <w:pPr>
        <w:spacing w:after="0"/>
        <w:rPr>
          <w:szCs w:val="24"/>
        </w:rPr>
      </w:pPr>
      <w:r>
        <w:rPr>
          <w:noProof/>
          <w:szCs w:val="24"/>
        </w:rPr>
        <w:drawing>
          <wp:anchor distT="0" distB="0" distL="114300" distR="114300" simplePos="0" relativeHeight="251665920" behindDoc="0" locked="0" layoutInCell="1" allowOverlap="1" wp14:anchorId="5CE972D0" wp14:editId="02E68702">
            <wp:simplePos x="0" y="0"/>
            <wp:positionH relativeFrom="column">
              <wp:posOffset>2910404</wp:posOffset>
            </wp:positionH>
            <wp:positionV relativeFrom="paragraph">
              <wp:posOffset>94255</wp:posOffset>
            </wp:positionV>
            <wp:extent cx="3549015" cy="2317750"/>
            <wp:effectExtent l="0" t="0" r="0" b="6350"/>
            <wp:wrapSquare wrapText="bothSides"/>
            <wp:docPr id="13" name="Picture 12" descr="Scan_20160131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20160131 (4).jpg"/>
                    <pic:cNvPicPr/>
                  </pic:nvPicPr>
                  <pic:blipFill rotWithShape="1">
                    <a:blip r:embed="rId24" cstate="print">
                      <a:extLst>
                        <a:ext uri="{BEBA8EAE-BF5A-486C-A8C5-ECC9F3942E4B}">
                          <a14:imgProps xmlns:a14="http://schemas.microsoft.com/office/drawing/2010/main">
                            <a14:imgLayer r:embed="rId25">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4752" r="3704"/>
                    <a:stretch/>
                  </pic:blipFill>
                  <pic:spPr bwMode="auto">
                    <a:xfrm>
                      <a:off x="0" y="0"/>
                      <a:ext cx="3549015" cy="2317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5104" w:rsidRPr="007003F8">
        <w:rPr>
          <w:b/>
          <w:szCs w:val="24"/>
        </w:rPr>
        <w:t xml:space="preserve">Debt Factoring </w:t>
      </w:r>
      <w:r w:rsidR="00E95104" w:rsidRPr="007003F8">
        <w:rPr>
          <w:szCs w:val="24"/>
        </w:rPr>
        <w:t xml:space="preserve">is an </w:t>
      </w:r>
      <w:r w:rsidR="00E95104" w:rsidRPr="007003F8">
        <w:rPr>
          <w:szCs w:val="24"/>
          <w:u w:val="single"/>
        </w:rPr>
        <w:t>internal source</w:t>
      </w:r>
      <w:r w:rsidR="00E95104" w:rsidRPr="007003F8">
        <w:rPr>
          <w:szCs w:val="24"/>
        </w:rPr>
        <w:t xml:space="preserve"> of </w:t>
      </w:r>
      <w:r w:rsidR="00E95104" w:rsidRPr="007003F8">
        <w:rPr>
          <w:szCs w:val="24"/>
          <w:u w:val="single"/>
        </w:rPr>
        <w:t>short term</w:t>
      </w:r>
      <w:r w:rsidR="00E95104" w:rsidRPr="007003F8">
        <w:rPr>
          <w:szCs w:val="24"/>
        </w:rPr>
        <w:t xml:space="preserve"> </w:t>
      </w:r>
      <w:r w:rsidR="00337B5A">
        <w:rPr>
          <w:szCs w:val="24"/>
        </w:rPr>
        <w:t xml:space="preserve">finance </w:t>
      </w:r>
      <w:r w:rsidR="00E95104" w:rsidRPr="007003F8">
        <w:rPr>
          <w:szCs w:val="24"/>
        </w:rPr>
        <w:t xml:space="preserve">and involves a business </w:t>
      </w:r>
      <w:r w:rsidR="005B31F1" w:rsidRPr="007003F8">
        <w:rPr>
          <w:szCs w:val="24"/>
        </w:rPr>
        <w:t>‘selling’ its bills (invoices) to a debt factor for approximately 80% of the value of the invoice immediately with a further 15% to be paid when the customer pays the invoice in full</w:t>
      </w:r>
      <w:r w:rsidR="00337B5A">
        <w:rPr>
          <w:szCs w:val="24"/>
        </w:rPr>
        <w:t xml:space="preserve"> to the debt factor</w:t>
      </w:r>
      <w:r w:rsidR="005B31F1" w:rsidRPr="007003F8">
        <w:rPr>
          <w:szCs w:val="24"/>
        </w:rPr>
        <w:t xml:space="preserve">. </w:t>
      </w:r>
    </w:p>
    <w:p w:rsidR="00BC11C1" w:rsidRDefault="00BC11C1" w:rsidP="00694621">
      <w:pPr>
        <w:spacing w:after="0"/>
        <w:rPr>
          <w:szCs w:val="24"/>
        </w:rPr>
      </w:pPr>
    </w:p>
    <w:p w:rsidR="00B04BF7" w:rsidRDefault="005B31F1" w:rsidP="00694621">
      <w:pPr>
        <w:spacing w:after="0"/>
        <w:rPr>
          <w:szCs w:val="24"/>
        </w:rPr>
      </w:pPr>
      <w:r w:rsidRPr="007003F8">
        <w:rPr>
          <w:szCs w:val="24"/>
        </w:rPr>
        <w:t>The debt factor</w:t>
      </w:r>
      <w:r w:rsidR="00BC11C1">
        <w:rPr>
          <w:szCs w:val="24"/>
        </w:rPr>
        <w:t xml:space="preserve">ing </w:t>
      </w:r>
      <w:proofErr w:type="gramStart"/>
      <w:r w:rsidR="00BC11C1">
        <w:rPr>
          <w:szCs w:val="24"/>
        </w:rPr>
        <w:t xml:space="preserve">company </w:t>
      </w:r>
      <w:r w:rsidRPr="007003F8">
        <w:rPr>
          <w:szCs w:val="24"/>
        </w:rPr>
        <w:t xml:space="preserve"> will</w:t>
      </w:r>
      <w:proofErr w:type="gramEnd"/>
      <w:r w:rsidRPr="007003F8">
        <w:rPr>
          <w:szCs w:val="24"/>
        </w:rPr>
        <w:t xml:space="preserve"> withhold about 5% of the value of the invoice to cover all the costs associated with the debt collection and as their reward. </w:t>
      </w:r>
    </w:p>
    <w:p w:rsidR="00BC11C1" w:rsidRDefault="00BC11C1" w:rsidP="00694621">
      <w:pPr>
        <w:spacing w:after="0"/>
        <w:rPr>
          <w:b/>
          <w:szCs w:val="24"/>
        </w:rPr>
      </w:pPr>
    </w:p>
    <w:p w:rsidR="00BC11C1" w:rsidRDefault="00BC11C1" w:rsidP="00694621">
      <w:pPr>
        <w:spacing w:after="0"/>
        <w:rPr>
          <w:b/>
          <w:szCs w:val="24"/>
        </w:rPr>
      </w:pPr>
    </w:p>
    <w:p w:rsidR="00BC11C1" w:rsidRDefault="00BC11C1" w:rsidP="00694621">
      <w:pPr>
        <w:spacing w:after="0"/>
        <w:rPr>
          <w:b/>
          <w:szCs w:val="24"/>
        </w:rPr>
      </w:pPr>
    </w:p>
    <w:p w:rsidR="007003F8" w:rsidRDefault="007003F8" w:rsidP="00694621">
      <w:pPr>
        <w:spacing w:after="0"/>
        <w:rPr>
          <w:szCs w:val="24"/>
        </w:rPr>
      </w:pPr>
      <w:r w:rsidRPr="00277E7A">
        <w:rPr>
          <w:b/>
          <w:szCs w:val="24"/>
        </w:rPr>
        <w:t xml:space="preserve">Overdrafts </w:t>
      </w:r>
      <w:r w:rsidRPr="00277E7A">
        <w:rPr>
          <w:szCs w:val="24"/>
        </w:rPr>
        <w:t xml:space="preserve">are an </w:t>
      </w:r>
      <w:r w:rsidRPr="00277E7A">
        <w:rPr>
          <w:i/>
          <w:szCs w:val="24"/>
        </w:rPr>
        <w:t>external</w:t>
      </w:r>
      <w:r w:rsidRPr="00277E7A">
        <w:rPr>
          <w:szCs w:val="24"/>
        </w:rPr>
        <w:t xml:space="preserve"> source of </w:t>
      </w:r>
      <w:r w:rsidRPr="00277E7A">
        <w:rPr>
          <w:i/>
          <w:szCs w:val="24"/>
        </w:rPr>
        <w:t>short term</w:t>
      </w:r>
      <w:r w:rsidRPr="00277E7A">
        <w:rPr>
          <w:szCs w:val="24"/>
        </w:rPr>
        <w:t xml:space="preserve"> finance and are agreed between the business and the bank. The bank will allow the business to go overdrawn on its business account up to an agreed figure but will want to see the business</w:t>
      </w:r>
      <w:r w:rsidR="00337B5A">
        <w:rPr>
          <w:szCs w:val="24"/>
        </w:rPr>
        <w:t>’s</w:t>
      </w:r>
      <w:r w:rsidRPr="00277E7A">
        <w:rPr>
          <w:szCs w:val="24"/>
        </w:rPr>
        <w:t xml:space="preserve"> cash flow forecast before the overdraft is approved. </w:t>
      </w:r>
    </w:p>
    <w:p w:rsidR="00694621" w:rsidRDefault="00694621" w:rsidP="00694621">
      <w:pPr>
        <w:spacing w:after="0"/>
        <w:rPr>
          <w:szCs w:val="24"/>
        </w:rPr>
      </w:pPr>
    </w:p>
    <w:p w:rsidR="007003F8" w:rsidRDefault="005F0F00" w:rsidP="00694621">
      <w:pPr>
        <w:spacing w:after="0"/>
        <w:rPr>
          <w:szCs w:val="24"/>
        </w:rPr>
      </w:pPr>
      <w:r>
        <w:rPr>
          <w:b/>
          <w:szCs w:val="24"/>
        </w:rPr>
        <w:t xml:space="preserve">Retained profits </w:t>
      </w:r>
      <w:r>
        <w:rPr>
          <w:szCs w:val="24"/>
        </w:rPr>
        <w:t xml:space="preserve">are an </w:t>
      </w:r>
      <w:r w:rsidRPr="005F0F00">
        <w:rPr>
          <w:i/>
          <w:szCs w:val="24"/>
        </w:rPr>
        <w:t>internal</w:t>
      </w:r>
      <w:r>
        <w:rPr>
          <w:szCs w:val="24"/>
        </w:rPr>
        <w:t xml:space="preserve"> source of </w:t>
      </w:r>
      <w:r w:rsidRPr="005F0F00">
        <w:rPr>
          <w:i/>
          <w:szCs w:val="24"/>
        </w:rPr>
        <w:t>long term</w:t>
      </w:r>
      <w:r>
        <w:rPr>
          <w:szCs w:val="24"/>
        </w:rPr>
        <w:t xml:space="preserve"> finance. It is the profit kept back in the business (and not distributed to shareholders by way of a dividend if it is an incorporated company) to finance future activities.</w:t>
      </w:r>
    </w:p>
    <w:p w:rsidR="00BC11C1" w:rsidRDefault="00BC11C1" w:rsidP="00694621">
      <w:pPr>
        <w:spacing w:after="0"/>
        <w:rPr>
          <w:b/>
          <w:szCs w:val="24"/>
        </w:rPr>
      </w:pPr>
    </w:p>
    <w:p w:rsidR="005F0F00" w:rsidRDefault="00F86278" w:rsidP="00694621">
      <w:pPr>
        <w:spacing w:after="0"/>
        <w:rPr>
          <w:szCs w:val="24"/>
        </w:rPr>
      </w:pPr>
      <w:r>
        <w:rPr>
          <w:b/>
          <w:szCs w:val="24"/>
        </w:rPr>
        <w:t xml:space="preserve">Ordinary Share Capital </w:t>
      </w:r>
      <w:r>
        <w:rPr>
          <w:szCs w:val="24"/>
        </w:rPr>
        <w:t xml:space="preserve">is an </w:t>
      </w:r>
      <w:r>
        <w:rPr>
          <w:i/>
          <w:szCs w:val="24"/>
        </w:rPr>
        <w:t xml:space="preserve">external </w:t>
      </w:r>
      <w:r>
        <w:rPr>
          <w:szCs w:val="24"/>
        </w:rPr>
        <w:t xml:space="preserve">source of </w:t>
      </w:r>
      <w:r>
        <w:rPr>
          <w:i/>
          <w:szCs w:val="24"/>
        </w:rPr>
        <w:t xml:space="preserve">long term </w:t>
      </w:r>
      <w:r>
        <w:rPr>
          <w:szCs w:val="24"/>
        </w:rPr>
        <w:t>finance. Remember that ordinary shareholders have voting rights at the Annual General Meeting (AGM) and that</w:t>
      </w:r>
      <w:r w:rsidR="008E5BEB">
        <w:rPr>
          <w:szCs w:val="24"/>
        </w:rPr>
        <w:t xml:space="preserve"> shareholders </w:t>
      </w:r>
      <w:r>
        <w:rPr>
          <w:szCs w:val="24"/>
        </w:rPr>
        <w:t>may or may not receive a dividend. If the company is successful and profitable, then the ordinary shareholders may receive a dividend but there is no guarantee. A company which floats on the stock market can raise substantial amounts of money. If the business goes into liquidation, the personal assets of the sh</w:t>
      </w:r>
      <w:r w:rsidR="008E5BEB">
        <w:rPr>
          <w:szCs w:val="24"/>
        </w:rPr>
        <w:t xml:space="preserve">areholders are protected by limited liability status. Note: this is different from a </w:t>
      </w:r>
      <w:r w:rsidR="008E5BEB">
        <w:rPr>
          <w:b/>
          <w:szCs w:val="24"/>
        </w:rPr>
        <w:t xml:space="preserve">Rights Issue </w:t>
      </w:r>
      <w:r w:rsidR="008E5BEB">
        <w:rPr>
          <w:szCs w:val="24"/>
        </w:rPr>
        <w:t xml:space="preserve">which is an </w:t>
      </w:r>
      <w:r w:rsidR="008E5BEB">
        <w:rPr>
          <w:i/>
          <w:szCs w:val="24"/>
        </w:rPr>
        <w:t xml:space="preserve">internal </w:t>
      </w:r>
      <w:r w:rsidR="008E5BEB" w:rsidRPr="008E5BEB">
        <w:rPr>
          <w:szCs w:val="24"/>
        </w:rPr>
        <w:t xml:space="preserve">source </w:t>
      </w:r>
      <w:r w:rsidR="008E5BEB">
        <w:rPr>
          <w:szCs w:val="24"/>
        </w:rPr>
        <w:t xml:space="preserve">of </w:t>
      </w:r>
      <w:r w:rsidR="008E5BEB">
        <w:rPr>
          <w:i/>
          <w:szCs w:val="24"/>
        </w:rPr>
        <w:t>long term</w:t>
      </w:r>
      <w:r w:rsidR="008E5BEB">
        <w:rPr>
          <w:szCs w:val="24"/>
        </w:rPr>
        <w:t xml:space="preserve"> finance since existing shareholders are invited to buy further shares in the company. </w:t>
      </w:r>
    </w:p>
    <w:p w:rsidR="00BC11C1" w:rsidRDefault="00BC11C1" w:rsidP="00694621">
      <w:pPr>
        <w:spacing w:after="0"/>
        <w:rPr>
          <w:b/>
          <w:szCs w:val="24"/>
        </w:rPr>
      </w:pPr>
    </w:p>
    <w:p w:rsidR="005F0F00" w:rsidRDefault="00102EA9" w:rsidP="00694621">
      <w:pPr>
        <w:spacing w:after="0"/>
        <w:rPr>
          <w:szCs w:val="24"/>
        </w:rPr>
      </w:pPr>
      <w:r>
        <w:rPr>
          <w:b/>
          <w:szCs w:val="24"/>
        </w:rPr>
        <w:lastRenderedPageBreak/>
        <w:t xml:space="preserve">A bank loan </w:t>
      </w:r>
      <w:r>
        <w:rPr>
          <w:szCs w:val="24"/>
        </w:rPr>
        <w:t xml:space="preserve">is a sum of money provided to a firm by an individual or by a bank often for an agreed specific purpose. Loans can be both </w:t>
      </w:r>
      <w:r w:rsidRPr="00102EA9">
        <w:rPr>
          <w:i/>
          <w:szCs w:val="24"/>
        </w:rPr>
        <w:t>short term</w:t>
      </w:r>
      <w:r>
        <w:rPr>
          <w:szCs w:val="24"/>
        </w:rPr>
        <w:t xml:space="preserve"> (if repayable within a year) or </w:t>
      </w:r>
      <w:r w:rsidRPr="00102EA9">
        <w:rPr>
          <w:i/>
          <w:szCs w:val="24"/>
        </w:rPr>
        <w:t xml:space="preserve">long term </w:t>
      </w:r>
      <w:r>
        <w:rPr>
          <w:szCs w:val="24"/>
        </w:rPr>
        <w:t xml:space="preserve">sources of finance. Providers of </w:t>
      </w:r>
      <w:r>
        <w:rPr>
          <w:b/>
          <w:szCs w:val="24"/>
        </w:rPr>
        <w:t>loan capital</w:t>
      </w:r>
      <w:r>
        <w:rPr>
          <w:szCs w:val="24"/>
        </w:rPr>
        <w:t xml:space="preserve"> are known as </w:t>
      </w:r>
      <w:r>
        <w:rPr>
          <w:b/>
          <w:szCs w:val="24"/>
        </w:rPr>
        <w:t>creditors</w:t>
      </w:r>
      <w:r>
        <w:rPr>
          <w:szCs w:val="24"/>
        </w:rPr>
        <w:t xml:space="preserve"> and they charge interest on the loan. The loan is taken out with an agreed fixed interest rate attached</w:t>
      </w:r>
      <w:r w:rsidR="00431731">
        <w:rPr>
          <w:szCs w:val="24"/>
        </w:rPr>
        <w:t xml:space="preserve"> (though sometimes the interest rate is variable over the term of the loan)</w:t>
      </w:r>
      <w:r>
        <w:rPr>
          <w:szCs w:val="24"/>
        </w:rPr>
        <w:t xml:space="preserve"> and repayable over a set period of time. </w:t>
      </w:r>
      <w:r w:rsidR="00431731">
        <w:rPr>
          <w:szCs w:val="24"/>
        </w:rPr>
        <w:t xml:space="preserve"> </w:t>
      </w:r>
    </w:p>
    <w:p w:rsidR="00694621" w:rsidRDefault="00694621" w:rsidP="00694621">
      <w:pPr>
        <w:spacing w:after="0"/>
        <w:rPr>
          <w:b/>
          <w:szCs w:val="24"/>
        </w:rPr>
      </w:pPr>
    </w:p>
    <w:p w:rsidR="004F5357" w:rsidRDefault="00077C48" w:rsidP="00694621">
      <w:pPr>
        <w:spacing w:after="0"/>
        <w:rPr>
          <w:szCs w:val="24"/>
        </w:rPr>
      </w:pPr>
      <w:r>
        <w:rPr>
          <w:b/>
          <w:szCs w:val="24"/>
        </w:rPr>
        <w:t>Venture Capital</w:t>
      </w:r>
      <w:r>
        <w:rPr>
          <w:szCs w:val="24"/>
        </w:rPr>
        <w:t xml:space="preserve"> is an </w:t>
      </w:r>
      <w:r>
        <w:rPr>
          <w:i/>
          <w:szCs w:val="24"/>
        </w:rPr>
        <w:t xml:space="preserve">external </w:t>
      </w:r>
      <w:r>
        <w:rPr>
          <w:szCs w:val="24"/>
        </w:rPr>
        <w:t xml:space="preserve">source of </w:t>
      </w:r>
      <w:r>
        <w:rPr>
          <w:i/>
          <w:szCs w:val="24"/>
        </w:rPr>
        <w:t xml:space="preserve">long term </w:t>
      </w:r>
      <w:r>
        <w:rPr>
          <w:szCs w:val="24"/>
        </w:rPr>
        <w:t xml:space="preserve">finance and commonly involves sums of between £50,000 and £150,000 which are provided by individuals (often known as </w:t>
      </w:r>
      <w:r>
        <w:rPr>
          <w:b/>
          <w:szCs w:val="24"/>
        </w:rPr>
        <w:t>business angels</w:t>
      </w:r>
      <w:r>
        <w:rPr>
          <w:szCs w:val="24"/>
        </w:rPr>
        <w:t xml:space="preserve">) or merchant banks. A merchant bank is a financial organisation which specialises in providing finance to support businesses and trade. Many venture capitalists </w:t>
      </w:r>
      <w:r w:rsidR="00694621">
        <w:rPr>
          <w:szCs w:val="24"/>
        </w:rPr>
        <w:t xml:space="preserve">want a </w:t>
      </w:r>
      <w:r>
        <w:rPr>
          <w:szCs w:val="24"/>
        </w:rPr>
        <w:t xml:space="preserve">say in the running of the company </w:t>
      </w:r>
      <w:r w:rsidR="009B608F">
        <w:rPr>
          <w:szCs w:val="24"/>
        </w:rPr>
        <w:t xml:space="preserve">and </w:t>
      </w:r>
      <w:r w:rsidR="00341ABC">
        <w:rPr>
          <w:szCs w:val="24"/>
        </w:rPr>
        <w:t xml:space="preserve">it </w:t>
      </w:r>
      <w:r w:rsidR="009B608F">
        <w:rPr>
          <w:szCs w:val="24"/>
        </w:rPr>
        <w:t xml:space="preserve">may involve part ownership through the purchase of share capital in the business. This is often referred to as an </w:t>
      </w:r>
      <w:r w:rsidR="009B608F">
        <w:rPr>
          <w:b/>
          <w:szCs w:val="24"/>
        </w:rPr>
        <w:t>equity stake</w:t>
      </w:r>
      <w:r w:rsidR="009B608F">
        <w:rPr>
          <w:szCs w:val="24"/>
        </w:rPr>
        <w:t>.</w:t>
      </w:r>
    </w:p>
    <w:p w:rsidR="00694621" w:rsidRDefault="00694621" w:rsidP="00694621">
      <w:pPr>
        <w:spacing w:after="0"/>
        <w:rPr>
          <w:szCs w:val="24"/>
        </w:rPr>
      </w:pPr>
    </w:p>
    <w:p w:rsidR="00D01F22" w:rsidRDefault="00D01F22" w:rsidP="00694621">
      <w:pPr>
        <w:pStyle w:val="Heading2"/>
      </w:pPr>
      <w:r w:rsidRPr="00D01F22">
        <w:t>Other sources of finance</w:t>
      </w:r>
    </w:p>
    <w:p w:rsidR="001F58E0" w:rsidRDefault="001F58E0" w:rsidP="00694621">
      <w:pPr>
        <w:spacing w:after="0"/>
        <w:rPr>
          <w:b/>
          <w:szCs w:val="24"/>
        </w:rPr>
      </w:pPr>
    </w:p>
    <w:p w:rsidR="00D01F22" w:rsidRDefault="00D01F22" w:rsidP="00694621">
      <w:pPr>
        <w:spacing w:after="0"/>
        <w:rPr>
          <w:szCs w:val="24"/>
        </w:rPr>
      </w:pPr>
      <w:r>
        <w:rPr>
          <w:b/>
          <w:szCs w:val="24"/>
        </w:rPr>
        <w:t xml:space="preserve">Sale of assets </w:t>
      </w:r>
      <w:r w:rsidR="0069282E">
        <w:rPr>
          <w:szCs w:val="24"/>
        </w:rPr>
        <w:t xml:space="preserve">is an </w:t>
      </w:r>
      <w:r w:rsidR="0069282E" w:rsidRPr="0069282E">
        <w:rPr>
          <w:i/>
          <w:szCs w:val="24"/>
        </w:rPr>
        <w:t>internal</w:t>
      </w:r>
      <w:r w:rsidR="0069282E">
        <w:rPr>
          <w:szCs w:val="24"/>
        </w:rPr>
        <w:t xml:space="preserve"> source of finance and </w:t>
      </w:r>
      <w:r>
        <w:rPr>
          <w:szCs w:val="24"/>
        </w:rPr>
        <w:t xml:space="preserve">is where the business may sell off unwanted long term assets in the business to generate a quick cash injection or provide </w:t>
      </w:r>
      <w:r w:rsidR="0069282E">
        <w:rPr>
          <w:szCs w:val="24"/>
        </w:rPr>
        <w:t xml:space="preserve">a source of further </w:t>
      </w:r>
      <w:r>
        <w:rPr>
          <w:szCs w:val="24"/>
        </w:rPr>
        <w:t xml:space="preserve">long term finance. If the assets are no longer required and are generating little or no income, then the selling off or liquidating an asset (turning it into cash) can be a rational thing to do. But it must be remembered that assets can only be sold once! </w:t>
      </w:r>
      <w:r w:rsidR="0069282E">
        <w:rPr>
          <w:szCs w:val="24"/>
        </w:rPr>
        <w:t>Sometimes the business still wishes to use the assets in which case they will sell the asset to a leasing company an</w:t>
      </w:r>
      <w:r w:rsidR="00341ABC">
        <w:rPr>
          <w:szCs w:val="24"/>
        </w:rPr>
        <w:t xml:space="preserve">d then lease it back so that the business </w:t>
      </w:r>
      <w:r w:rsidR="0069282E">
        <w:rPr>
          <w:szCs w:val="24"/>
        </w:rPr>
        <w:t xml:space="preserve">can continue to use it. This is referred to as </w:t>
      </w:r>
      <w:r w:rsidR="0069282E">
        <w:rPr>
          <w:b/>
          <w:szCs w:val="24"/>
        </w:rPr>
        <w:t>sale and leaseback</w:t>
      </w:r>
      <w:r w:rsidR="0069282E">
        <w:rPr>
          <w:szCs w:val="24"/>
        </w:rPr>
        <w:t>. However, monthly lease charges will add to overheads and reduce profits.</w:t>
      </w:r>
    </w:p>
    <w:p w:rsidR="00694621" w:rsidRDefault="00694621" w:rsidP="00694621">
      <w:pPr>
        <w:spacing w:after="0"/>
        <w:rPr>
          <w:szCs w:val="24"/>
        </w:rPr>
      </w:pPr>
    </w:p>
    <w:p w:rsidR="0069282E" w:rsidRDefault="0069282E" w:rsidP="00694621">
      <w:pPr>
        <w:spacing w:after="0"/>
        <w:rPr>
          <w:szCs w:val="24"/>
        </w:rPr>
      </w:pPr>
      <w:r w:rsidRPr="0069282E">
        <w:rPr>
          <w:b/>
          <w:szCs w:val="24"/>
        </w:rPr>
        <w:t xml:space="preserve">Mortgages </w:t>
      </w:r>
      <w:r>
        <w:rPr>
          <w:szCs w:val="24"/>
        </w:rPr>
        <w:t xml:space="preserve">are </w:t>
      </w:r>
      <w:r w:rsidRPr="0069282E">
        <w:rPr>
          <w:i/>
          <w:szCs w:val="24"/>
        </w:rPr>
        <w:t>long term</w:t>
      </w:r>
      <w:r>
        <w:rPr>
          <w:szCs w:val="24"/>
        </w:rPr>
        <w:t xml:space="preserve"> and </w:t>
      </w:r>
      <w:r w:rsidRPr="0069282E">
        <w:rPr>
          <w:i/>
          <w:szCs w:val="24"/>
        </w:rPr>
        <w:t>external</w:t>
      </w:r>
      <w:r>
        <w:rPr>
          <w:szCs w:val="24"/>
        </w:rPr>
        <w:t xml:space="preserve"> sources of finance</w:t>
      </w:r>
      <w:r w:rsidR="00341ABC">
        <w:rPr>
          <w:szCs w:val="24"/>
        </w:rPr>
        <w:t xml:space="preserve"> which are</w:t>
      </w:r>
      <w:r>
        <w:rPr>
          <w:szCs w:val="24"/>
        </w:rPr>
        <w:t xml:space="preserve"> repai</w:t>
      </w:r>
      <w:r w:rsidR="00341ABC">
        <w:rPr>
          <w:szCs w:val="24"/>
        </w:rPr>
        <w:t xml:space="preserve">d up to a period of fifty years. They are used specifically to </w:t>
      </w:r>
      <w:r>
        <w:rPr>
          <w:szCs w:val="24"/>
        </w:rPr>
        <w:t>purchase property</w:t>
      </w:r>
      <w:r w:rsidR="00341ABC">
        <w:rPr>
          <w:szCs w:val="24"/>
        </w:rPr>
        <w:t xml:space="preserve"> or land</w:t>
      </w:r>
      <w:r>
        <w:rPr>
          <w:szCs w:val="24"/>
        </w:rPr>
        <w:t>. The advantages and disadvantages of this source of finance is the same for loans.</w:t>
      </w:r>
    </w:p>
    <w:p w:rsidR="00694621" w:rsidRDefault="00694621" w:rsidP="00694621">
      <w:pPr>
        <w:spacing w:after="0"/>
        <w:rPr>
          <w:szCs w:val="24"/>
        </w:rPr>
      </w:pPr>
    </w:p>
    <w:p w:rsidR="0069282E" w:rsidRDefault="0069282E" w:rsidP="00694621">
      <w:pPr>
        <w:spacing w:after="0"/>
        <w:rPr>
          <w:szCs w:val="24"/>
        </w:rPr>
      </w:pPr>
      <w:r>
        <w:rPr>
          <w:b/>
          <w:szCs w:val="24"/>
        </w:rPr>
        <w:t>Debentures</w:t>
      </w:r>
      <w:r>
        <w:rPr>
          <w:szCs w:val="24"/>
        </w:rPr>
        <w:t xml:space="preserve"> are issued by PLC companies </w:t>
      </w:r>
      <w:r w:rsidRPr="00341ABC">
        <w:rPr>
          <w:i/>
          <w:szCs w:val="24"/>
        </w:rPr>
        <w:t>only</w:t>
      </w:r>
      <w:r>
        <w:rPr>
          <w:szCs w:val="24"/>
        </w:rPr>
        <w:t xml:space="preserve"> and are a special form of long term loan. Debentures are issue</w:t>
      </w:r>
      <w:r w:rsidR="00F70C86">
        <w:rPr>
          <w:szCs w:val="24"/>
        </w:rPr>
        <w:t xml:space="preserve">d with a set repayment date and a </w:t>
      </w:r>
      <w:r>
        <w:rPr>
          <w:szCs w:val="24"/>
        </w:rPr>
        <w:t>set</w:t>
      </w:r>
      <w:r w:rsidR="00F70C86">
        <w:rPr>
          <w:szCs w:val="24"/>
        </w:rPr>
        <w:t xml:space="preserve"> agreed</w:t>
      </w:r>
      <w:r>
        <w:rPr>
          <w:szCs w:val="24"/>
        </w:rPr>
        <w:t xml:space="preserve"> interest. However, </w:t>
      </w:r>
      <w:r w:rsidR="00F70C86">
        <w:rPr>
          <w:szCs w:val="24"/>
        </w:rPr>
        <w:t>unlike long term loans, repayment with interest is not made monthly but it is repaid at some future agreed date and as such this might be a better way of raising finance than a loan. Unlike shareholders, those who purchase a debenture do not have voting rights at the AGM. However, the debenture is secured against the long term assets of the business which means that if the business experiences financial difficulty, the long term assets of the company will be sold in order to repay the debenture.</w:t>
      </w:r>
    </w:p>
    <w:p w:rsidR="00694621" w:rsidRPr="0069282E" w:rsidRDefault="00694621" w:rsidP="00694621">
      <w:pPr>
        <w:spacing w:after="0"/>
        <w:rPr>
          <w:szCs w:val="24"/>
        </w:rPr>
      </w:pPr>
    </w:p>
    <w:p w:rsidR="00431731" w:rsidRDefault="00B04BF7" w:rsidP="00694621">
      <w:pPr>
        <w:spacing w:after="0"/>
        <w:rPr>
          <w:szCs w:val="24"/>
        </w:rPr>
      </w:pPr>
      <w:r>
        <w:rPr>
          <w:b/>
          <w:noProof/>
          <w:szCs w:val="24"/>
        </w:rPr>
        <w:drawing>
          <wp:anchor distT="0" distB="0" distL="114300" distR="114300" simplePos="0" relativeHeight="251650560" behindDoc="0" locked="0" layoutInCell="1" allowOverlap="1" wp14:anchorId="17C3DB85" wp14:editId="4FC9397C">
            <wp:simplePos x="0" y="0"/>
            <wp:positionH relativeFrom="column">
              <wp:posOffset>4232275</wp:posOffset>
            </wp:positionH>
            <wp:positionV relativeFrom="paragraph">
              <wp:posOffset>140970</wp:posOffset>
            </wp:positionV>
            <wp:extent cx="2171065" cy="1626870"/>
            <wp:effectExtent l="0" t="0" r="635" b="0"/>
            <wp:wrapSquare wrapText="bothSides"/>
            <wp:docPr id="11" name="Picture 11" descr="http://www.nonprofitlawblog.com/assets/Crowdfun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nonprofitlawblog.com/assets/Crowdfunding.png"/>
                    <pic:cNvPicPr>
                      <a:picLocks noChangeAspect="1" noChangeArrowheads="1"/>
                    </pic:cNvPicPr>
                  </pic:nvPicPr>
                  <pic:blipFill>
                    <a:blip r:embed="rId26" cstate="print"/>
                    <a:srcRect/>
                    <a:stretch>
                      <a:fillRect/>
                    </a:stretch>
                  </pic:blipFill>
                  <pic:spPr bwMode="auto">
                    <a:xfrm>
                      <a:off x="0" y="0"/>
                      <a:ext cx="2171065" cy="16268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70C86">
        <w:rPr>
          <w:b/>
          <w:szCs w:val="24"/>
        </w:rPr>
        <w:t xml:space="preserve">Crowdfunding </w:t>
      </w:r>
      <w:r w:rsidR="00341ABC">
        <w:rPr>
          <w:szCs w:val="24"/>
        </w:rPr>
        <w:t>involves the use o</w:t>
      </w:r>
      <w:r w:rsidR="00F70C86">
        <w:rPr>
          <w:szCs w:val="24"/>
        </w:rPr>
        <w:t>f the internet to advertise the business opportunity requiring finance</w:t>
      </w:r>
      <w:r>
        <w:rPr>
          <w:szCs w:val="24"/>
        </w:rPr>
        <w:t xml:space="preserve"> e.g. through a site such as Kickstarter</w:t>
      </w:r>
      <w:r w:rsidR="00F70C86">
        <w:rPr>
          <w:szCs w:val="24"/>
        </w:rPr>
        <w:t xml:space="preserve">. The internet can reach a </w:t>
      </w:r>
      <w:r w:rsidR="00A447FF">
        <w:rPr>
          <w:szCs w:val="24"/>
        </w:rPr>
        <w:t xml:space="preserve">high number of potential investors and has proven to be a good way for new and novel businesses to raise finance. Such businesses would not be </w:t>
      </w:r>
      <w:r>
        <w:rPr>
          <w:szCs w:val="24"/>
        </w:rPr>
        <w:t xml:space="preserve">funded </w:t>
      </w:r>
      <w:proofErr w:type="gramStart"/>
      <w:r w:rsidR="00A447FF">
        <w:rPr>
          <w:szCs w:val="24"/>
        </w:rPr>
        <w:t>by  high</w:t>
      </w:r>
      <w:proofErr w:type="gramEnd"/>
      <w:r w:rsidR="00A447FF">
        <w:rPr>
          <w:szCs w:val="24"/>
        </w:rPr>
        <w:t xml:space="preserve"> street banks. Crowd funding enables large numbers of investors to invest only small amounts of money to minimise their own risk. However, the business using crowding funding can sometimes raise large amounts of money this way.</w:t>
      </w:r>
    </w:p>
    <w:p w:rsidR="001F58E0" w:rsidRDefault="001F58E0" w:rsidP="00694621">
      <w:pPr>
        <w:spacing w:after="0"/>
        <w:rPr>
          <w:szCs w:val="24"/>
        </w:rPr>
      </w:pPr>
    </w:p>
    <w:p w:rsidR="00BC11C1" w:rsidRDefault="00BC11C1" w:rsidP="00694621">
      <w:pPr>
        <w:spacing w:after="0"/>
        <w:rPr>
          <w:szCs w:val="24"/>
        </w:rPr>
      </w:pPr>
    </w:p>
    <w:p w:rsidR="00A447FF" w:rsidRDefault="00694621" w:rsidP="00694621">
      <w:pPr>
        <w:spacing w:after="0" w:line="240" w:lineRule="auto"/>
        <w:ind w:left="142" w:hanging="142"/>
        <w:rPr>
          <w:szCs w:val="24"/>
        </w:rPr>
      </w:pPr>
      <w:r>
        <w:rPr>
          <w:b/>
          <w:noProof/>
          <w:szCs w:val="24"/>
        </w:rPr>
        <w:drawing>
          <wp:anchor distT="0" distB="0" distL="114300" distR="114300" simplePos="0" relativeHeight="251665408" behindDoc="0" locked="0" layoutInCell="1" allowOverlap="1">
            <wp:simplePos x="0" y="0"/>
            <wp:positionH relativeFrom="column">
              <wp:posOffset>-142875</wp:posOffset>
            </wp:positionH>
            <wp:positionV relativeFrom="page">
              <wp:posOffset>7303143</wp:posOffset>
            </wp:positionV>
            <wp:extent cx="3735070" cy="2048510"/>
            <wp:effectExtent l="0" t="0" r="0" b="8890"/>
            <wp:wrapSquare wrapText="bothSides"/>
            <wp:docPr id="14" name="Picture 14" descr="http://marketmadhouse.com/wp-content/uploads/2015/05/social-lending-peer-to-peer-len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marketmadhouse.com/wp-content/uploads/2015/05/social-lending-peer-to-peer-lending.png"/>
                    <pic:cNvPicPr>
                      <a:picLocks noChangeAspect="1" noChangeArrowheads="1"/>
                    </pic:cNvPicPr>
                  </pic:nvPicPr>
                  <pic:blipFill>
                    <a:blip r:embed="rId27" cstate="print"/>
                    <a:srcRect/>
                    <a:stretch>
                      <a:fillRect/>
                    </a:stretch>
                  </pic:blipFill>
                  <pic:spPr bwMode="auto">
                    <a:xfrm>
                      <a:off x="0" y="0"/>
                      <a:ext cx="3735070" cy="20485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447FF">
        <w:rPr>
          <w:b/>
          <w:szCs w:val="24"/>
        </w:rPr>
        <w:t xml:space="preserve">Peer to Peer lending </w:t>
      </w:r>
      <w:r w:rsidR="00A447FF">
        <w:rPr>
          <w:szCs w:val="24"/>
        </w:rPr>
        <w:t xml:space="preserve">enables more mature businesses to offer funds to other businesses. Like Crowdfunding, these businesses operate exclusively on the internet. </w:t>
      </w:r>
      <w:r w:rsidR="00B04BF7">
        <w:rPr>
          <w:szCs w:val="24"/>
        </w:rPr>
        <w:t xml:space="preserve">Money is raised from </w:t>
      </w:r>
      <w:r w:rsidR="00A447FF">
        <w:rPr>
          <w:szCs w:val="24"/>
        </w:rPr>
        <w:t xml:space="preserve">large numbers of private investors </w:t>
      </w:r>
      <w:r w:rsidR="00B04BF7">
        <w:rPr>
          <w:szCs w:val="24"/>
        </w:rPr>
        <w:t xml:space="preserve">and </w:t>
      </w:r>
      <w:r w:rsidR="00A447FF">
        <w:rPr>
          <w:szCs w:val="24"/>
        </w:rPr>
        <w:t>len</w:t>
      </w:r>
      <w:r w:rsidR="00B04BF7">
        <w:rPr>
          <w:szCs w:val="24"/>
        </w:rPr>
        <w:t>t</w:t>
      </w:r>
      <w:r w:rsidR="00A447FF">
        <w:rPr>
          <w:szCs w:val="24"/>
        </w:rPr>
        <w:t xml:space="preserve"> for specific projects</w:t>
      </w:r>
      <w:r w:rsidR="00B73CE9">
        <w:rPr>
          <w:szCs w:val="24"/>
        </w:rPr>
        <w:t xml:space="preserve">, the lenders </w:t>
      </w:r>
      <w:r w:rsidR="00A447FF">
        <w:rPr>
          <w:szCs w:val="24"/>
        </w:rPr>
        <w:t xml:space="preserve">carry out some </w:t>
      </w:r>
      <w:r w:rsidR="00B73CE9">
        <w:rPr>
          <w:szCs w:val="24"/>
        </w:rPr>
        <w:t xml:space="preserve">risk </w:t>
      </w:r>
      <w:r w:rsidR="00A447FF">
        <w:rPr>
          <w:szCs w:val="24"/>
        </w:rPr>
        <w:t xml:space="preserve">assessment and administer the loan. Examples of peer to peer lending include Funding Circle and </w:t>
      </w:r>
      <w:proofErr w:type="spellStart"/>
      <w:r w:rsidR="008D5004">
        <w:rPr>
          <w:szCs w:val="24"/>
        </w:rPr>
        <w:t>Zopa</w:t>
      </w:r>
      <w:proofErr w:type="spellEnd"/>
      <w:r w:rsidR="008D5004">
        <w:rPr>
          <w:szCs w:val="24"/>
        </w:rPr>
        <w:t>.</w:t>
      </w:r>
    </w:p>
    <w:p w:rsidR="00B04BF7" w:rsidRDefault="00B04BF7" w:rsidP="00694621">
      <w:pPr>
        <w:spacing w:after="0"/>
        <w:rPr>
          <w:szCs w:val="24"/>
        </w:rPr>
      </w:pPr>
    </w:p>
    <w:p w:rsidR="008D5004" w:rsidRDefault="008D5004" w:rsidP="00694621">
      <w:pPr>
        <w:spacing w:after="0"/>
        <w:rPr>
          <w:szCs w:val="24"/>
        </w:rPr>
      </w:pPr>
      <w:r>
        <w:rPr>
          <w:b/>
          <w:szCs w:val="24"/>
        </w:rPr>
        <w:t>Personal sources</w:t>
      </w:r>
      <w:r>
        <w:rPr>
          <w:szCs w:val="24"/>
        </w:rPr>
        <w:t xml:space="preserve"> of finance are often important for new </w:t>
      </w:r>
      <w:r w:rsidR="00B04BF7">
        <w:rPr>
          <w:szCs w:val="24"/>
        </w:rPr>
        <w:t>start-up</w:t>
      </w:r>
      <w:r>
        <w:rPr>
          <w:szCs w:val="24"/>
        </w:rPr>
        <w:t xml:space="preserve"> businesses and may be provided by the owners own savings or redundancy payments. This source of finance is regarded as an </w:t>
      </w:r>
      <w:r>
        <w:rPr>
          <w:i/>
          <w:szCs w:val="24"/>
        </w:rPr>
        <w:t>internal</w:t>
      </w:r>
      <w:r>
        <w:rPr>
          <w:szCs w:val="24"/>
        </w:rPr>
        <w:t xml:space="preserve"> source of finance. In some cases, funds are borrowed from family and friends and in which case it is regarded as being an </w:t>
      </w:r>
      <w:r>
        <w:rPr>
          <w:i/>
          <w:szCs w:val="24"/>
        </w:rPr>
        <w:t xml:space="preserve">external </w:t>
      </w:r>
      <w:r>
        <w:rPr>
          <w:szCs w:val="24"/>
        </w:rPr>
        <w:t>source of finance.</w:t>
      </w:r>
    </w:p>
    <w:p w:rsidR="00BC11C1" w:rsidRDefault="00BC11C1" w:rsidP="00BC11C1">
      <w:pPr>
        <w:spacing w:after="0"/>
        <w:rPr>
          <w:b/>
          <w:szCs w:val="24"/>
        </w:rPr>
      </w:pPr>
    </w:p>
    <w:p w:rsidR="00BC11C1" w:rsidRDefault="00BC11C1" w:rsidP="00BC11C1">
      <w:pPr>
        <w:spacing w:after="0"/>
        <w:rPr>
          <w:b/>
          <w:szCs w:val="24"/>
        </w:rPr>
      </w:pPr>
      <w:r>
        <w:rPr>
          <w:b/>
          <w:noProof/>
          <w:szCs w:val="24"/>
        </w:rPr>
        <w:drawing>
          <wp:anchor distT="0" distB="0" distL="114300" distR="114300" simplePos="0" relativeHeight="251671552" behindDoc="0" locked="0" layoutInCell="1" allowOverlap="1" wp14:anchorId="4646DC7B" wp14:editId="278540E3">
            <wp:simplePos x="0" y="0"/>
            <wp:positionH relativeFrom="column">
              <wp:posOffset>3487420</wp:posOffset>
            </wp:positionH>
            <wp:positionV relativeFrom="paragraph">
              <wp:posOffset>116321</wp:posOffset>
            </wp:positionV>
            <wp:extent cx="2702560" cy="1571625"/>
            <wp:effectExtent l="19050" t="0" r="2540" b="0"/>
            <wp:wrapSquare wrapText="bothSides"/>
            <wp:docPr id="17" name="Picture 17" descr="http://www.taxaccolega.co.uk/wp-content/uploads/2013/04/funding-for-lending-scheme-for-small-busin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taxaccolega.co.uk/wp-content/uploads/2013/04/funding-for-lending-scheme-for-small-business.jpg"/>
                    <pic:cNvPicPr>
                      <a:picLocks noChangeAspect="1" noChangeArrowheads="1"/>
                    </pic:cNvPicPr>
                  </pic:nvPicPr>
                  <pic:blipFill>
                    <a:blip r:embed="rId28" cstate="print"/>
                    <a:srcRect/>
                    <a:stretch>
                      <a:fillRect/>
                    </a:stretch>
                  </pic:blipFill>
                  <pic:spPr bwMode="auto">
                    <a:xfrm>
                      <a:off x="0" y="0"/>
                      <a:ext cx="2702560" cy="1571625"/>
                    </a:xfrm>
                    <a:prstGeom prst="rect">
                      <a:avLst/>
                    </a:prstGeom>
                    <a:noFill/>
                    <a:ln w="9525">
                      <a:noFill/>
                      <a:miter lim="800000"/>
                      <a:headEnd/>
                      <a:tailEnd/>
                    </a:ln>
                  </pic:spPr>
                </pic:pic>
              </a:graphicData>
            </a:graphic>
          </wp:anchor>
        </w:drawing>
      </w:r>
      <w:r w:rsidRPr="00480D19">
        <w:rPr>
          <w:b/>
          <w:szCs w:val="24"/>
        </w:rPr>
        <w:t>Recent developments in business financing</w:t>
      </w:r>
    </w:p>
    <w:p w:rsidR="00BC11C1" w:rsidRDefault="00BC11C1" w:rsidP="00BC11C1">
      <w:pPr>
        <w:spacing w:after="0"/>
        <w:rPr>
          <w:b/>
          <w:szCs w:val="24"/>
        </w:rPr>
      </w:pPr>
    </w:p>
    <w:p w:rsidR="00BC11C1" w:rsidRDefault="00BC11C1" w:rsidP="00BC11C1">
      <w:pPr>
        <w:spacing w:after="0"/>
        <w:rPr>
          <w:szCs w:val="24"/>
        </w:rPr>
      </w:pPr>
      <w:r>
        <w:rPr>
          <w:szCs w:val="24"/>
        </w:rPr>
        <w:t xml:space="preserve">Since the credit crunch, banks have been more reluctant to lend to businesses, especially small businesses thought to be of high risk. Government schemes such as Funding for Lending appear to have had little or no impact on this situation. </w:t>
      </w:r>
    </w:p>
    <w:p w:rsidR="00BC11C1" w:rsidRDefault="00BC11C1" w:rsidP="00BC11C1">
      <w:pPr>
        <w:spacing w:after="0"/>
        <w:rPr>
          <w:szCs w:val="24"/>
        </w:rPr>
      </w:pPr>
    </w:p>
    <w:p w:rsidR="00BC11C1" w:rsidRDefault="00BC11C1" w:rsidP="00BC11C1">
      <w:pPr>
        <w:spacing w:after="0"/>
        <w:rPr>
          <w:szCs w:val="24"/>
        </w:rPr>
      </w:pPr>
    </w:p>
    <w:p w:rsidR="00694621" w:rsidRDefault="00694621" w:rsidP="00694621">
      <w:pPr>
        <w:spacing w:after="0"/>
        <w:rPr>
          <w:noProof/>
          <w:szCs w:val="24"/>
        </w:rPr>
      </w:pPr>
    </w:p>
    <w:p w:rsidR="00814F7E" w:rsidRPr="00B73CE9" w:rsidRDefault="00D13DCF" w:rsidP="00694621">
      <w:pPr>
        <w:spacing w:after="0"/>
        <w:rPr>
          <w:szCs w:val="24"/>
        </w:rPr>
      </w:pPr>
      <w:r>
        <w:rPr>
          <w:noProof/>
          <w:szCs w:val="24"/>
        </w:rPr>
        <w:drawing>
          <wp:anchor distT="0" distB="0" distL="114300" distR="114300" simplePos="0" relativeHeight="251669504" behindDoc="0" locked="0" layoutInCell="1" allowOverlap="1">
            <wp:simplePos x="0" y="0"/>
            <wp:positionH relativeFrom="column">
              <wp:posOffset>-436072</wp:posOffset>
            </wp:positionH>
            <wp:positionV relativeFrom="paragraph">
              <wp:posOffset>0</wp:posOffset>
            </wp:positionV>
            <wp:extent cx="6753225" cy="5029182"/>
            <wp:effectExtent l="0" t="0" r="0" b="635"/>
            <wp:wrapSquare wrapText="bothSides"/>
            <wp:docPr id="15" name="Picture 14" descr="Scan_20160131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20160131 (6).jpg"/>
                    <pic:cNvPicPr/>
                  </pic:nvPicPr>
                  <pic:blipFill rotWithShape="1">
                    <a:blip r:embed="rId29" cstate="print">
                      <a:extLst>
                        <a:ext uri="{BEBA8EAE-BF5A-486C-A8C5-ECC9F3942E4B}">
                          <a14:imgProps xmlns:a14="http://schemas.microsoft.com/office/drawing/2010/main">
                            <a14:imgLayer r:embed="rId30">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3115" r="1433"/>
                    <a:stretch/>
                  </pic:blipFill>
                  <pic:spPr bwMode="auto">
                    <a:xfrm>
                      <a:off x="0" y="0"/>
                      <a:ext cx="6753225" cy="5029182"/>
                    </a:xfrm>
                    <a:prstGeom prst="rect">
                      <a:avLst/>
                    </a:prstGeom>
                    <a:ln>
                      <a:noFill/>
                    </a:ln>
                    <a:extLst>
                      <a:ext uri="{53640926-AAD7-44D8-BBD7-CCE9431645EC}">
                        <a14:shadowObscured xmlns:a14="http://schemas.microsoft.com/office/drawing/2010/main"/>
                      </a:ext>
                    </a:extLst>
                  </pic:spPr>
                </pic:pic>
              </a:graphicData>
            </a:graphic>
          </wp:anchor>
        </w:drawing>
      </w:r>
    </w:p>
    <w:p w:rsidR="00694621" w:rsidRDefault="00694621" w:rsidP="00694621">
      <w:pPr>
        <w:spacing w:after="0"/>
        <w:rPr>
          <w:szCs w:val="24"/>
        </w:rPr>
      </w:pPr>
    </w:p>
    <w:sectPr w:rsidR="00694621" w:rsidSect="00BC11C1">
      <w:headerReference w:type="default" r:id="rId31"/>
      <w:footerReference w:type="default" r:id="rId32"/>
      <w:pgSz w:w="11906" w:h="16838"/>
      <w:pgMar w:top="1440" w:right="1440" w:bottom="1440" w:left="1440" w:header="708" w:footer="23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1209" w:rsidRDefault="00921209" w:rsidP="005E5F5E">
      <w:pPr>
        <w:spacing w:after="0" w:line="240" w:lineRule="auto"/>
      </w:pPr>
      <w:r>
        <w:separator/>
      </w:r>
    </w:p>
  </w:endnote>
  <w:endnote w:type="continuationSeparator" w:id="0">
    <w:p w:rsidR="00921209" w:rsidRDefault="00921209" w:rsidP="005E5F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442765"/>
      <w:docPartObj>
        <w:docPartGallery w:val="Page Numbers (Bottom of Page)"/>
        <w:docPartUnique/>
      </w:docPartObj>
    </w:sdtPr>
    <w:sdtEndPr/>
    <w:sdtContent>
      <w:p w:rsidR="00CC751A" w:rsidRPr="00694621" w:rsidRDefault="00694621">
        <w:pPr>
          <w:pStyle w:val="Footer"/>
          <w:jc w:val="right"/>
          <w:rPr>
            <w:sz w:val="16"/>
          </w:rPr>
        </w:pPr>
        <w:r w:rsidRPr="00694621">
          <w:rPr>
            <w:sz w:val="16"/>
          </w:rPr>
          <w:t>R Haynes   April 18</w:t>
        </w:r>
      </w:p>
      <w:p w:rsidR="00CC751A" w:rsidRDefault="00185B90" w:rsidP="005E5F5E">
        <w:pPr>
          <w:pStyle w:val="Footer"/>
          <w:jc w:val="center"/>
        </w:pPr>
      </w:p>
    </w:sdtContent>
  </w:sdt>
  <w:p w:rsidR="00CC751A" w:rsidRDefault="00CC751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1209" w:rsidRDefault="00921209" w:rsidP="005E5F5E">
      <w:pPr>
        <w:spacing w:after="0" w:line="240" w:lineRule="auto"/>
      </w:pPr>
      <w:r>
        <w:separator/>
      </w:r>
    </w:p>
  </w:footnote>
  <w:footnote w:type="continuationSeparator" w:id="0">
    <w:p w:rsidR="00921209" w:rsidRDefault="00921209" w:rsidP="005E5F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4621" w:rsidRPr="00694621" w:rsidRDefault="00694621" w:rsidP="00694621">
    <w:pPr>
      <w:pStyle w:val="Header"/>
      <w:jc w:val="center"/>
      <w:rPr>
        <w:sz w:val="20"/>
      </w:rPr>
    </w:pPr>
    <w:r w:rsidRPr="00694621">
      <w:rPr>
        <w:sz w:val="20"/>
      </w:rPr>
      <w:t>A LEVEL BUSINESS STUDIES</w:t>
    </w:r>
    <w:r w:rsidRPr="00694621">
      <w:rPr>
        <w:sz w:val="20"/>
      </w:rPr>
      <w:tab/>
    </w:r>
    <w:r w:rsidRPr="00694621">
      <w:rPr>
        <w:sz w:val="20"/>
      </w:rPr>
      <w:tab/>
      <w:t>STUDENT THEORY BOOKLET.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C1694D"/>
    <w:multiLevelType w:val="hybridMultilevel"/>
    <w:tmpl w:val="F7D08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5072850"/>
    <w:multiLevelType w:val="hybridMultilevel"/>
    <w:tmpl w:val="05ECA00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0B25BC7"/>
    <w:multiLevelType w:val="hybridMultilevel"/>
    <w:tmpl w:val="9FE46016"/>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 w15:restartNumberingAfterBreak="0">
    <w:nsid w:val="7D742DD3"/>
    <w:multiLevelType w:val="hybridMultilevel"/>
    <w:tmpl w:val="FE689C34"/>
    <w:lvl w:ilvl="0" w:tplc="293E8546">
      <w:start w:val="1"/>
      <w:numFmt w:val="bullet"/>
      <w:lvlText w:val=""/>
      <w:lvlJc w:val="left"/>
      <w:pPr>
        <w:ind w:left="575" w:hanging="426"/>
      </w:pPr>
      <w:rPr>
        <w:rFonts w:ascii="Symbol" w:eastAsia="Symbol" w:hAnsi="Symbol" w:hint="default"/>
        <w:w w:val="99"/>
        <w:sz w:val="20"/>
        <w:szCs w:val="20"/>
      </w:rPr>
    </w:lvl>
    <w:lvl w:ilvl="1" w:tplc="6C7E9850">
      <w:start w:val="1"/>
      <w:numFmt w:val="bullet"/>
      <w:lvlText w:val="•"/>
      <w:lvlJc w:val="left"/>
      <w:pPr>
        <w:ind w:left="822" w:hanging="426"/>
      </w:pPr>
    </w:lvl>
    <w:lvl w:ilvl="2" w:tplc="B82635D2">
      <w:start w:val="1"/>
      <w:numFmt w:val="bullet"/>
      <w:lvlText w:val="•"/>
      <w:lvlJc w:val="left"/>
      <w:pPr>
        <w:ind w:left="1069" w:hanging="426"/>
      </w:pPr>
    </w:lvl>
    <w:lvl w:ilvl="3" w:tplc="15F0EEC4">
      <w:start w:val="1"/>
      <w:numFmt w:val="bullet"/>
      <w:lvlText w:val="•"/>
      <w:lvlJc w:val="left"/>
      <w:pPr>
        <w:ind w:left="1316" w:hanging="426"/>
      </w:pPr>
    </w:lvl>
    <w:lvl w:ilvl="4" w:tplc="5D7E14C4">
      <w:start w:val="1"/>
      <w:numFmt w:val="bullet"/>
      <w:lvlText w:val="•"/>
      <w:lvlJc w:val="left"/>
      <w:pPr>
        <w:ind w:left="1564" w:hanging="426"/>
      </w:pPr>
    </w:lvl>
    <w:lvl w:ilvl="5" w:tplc="241C9898">
      <w:start w:val="1"/>
      <w:numFmt w:val="bullet"/>
      <w:lvlText w:val="•"/>
      <w:lvlJc w:val="left"/>
      <w:pPr>
        <w:ind w:left="1811" w:hanging="426"/>
      </w:pPr>
    </w:lvl>
    <w:lvl w:ilvl="6" w:tplc="6AAE129E">
      <w:start w:val="1"/>
      <w:numFmt w:val="bullet"/>
      <w:lvlText w:val="•"/>
      <w:lvlJc w:val="left"/>
      <w:pPr>
        <w:ind w:left="2058" w:hanging="426"/>
      </w:pPr>
    </w:lvl>
    <w:lvl w:ilvl="7" w:tplc="87426822">
      <w:start w:val="1"/>
      <w:numFmt w:val="bullet"/>
      <w:lvlText w:val="•"/>
      <w:lvlJc w:val="left"/>
      <w:pPr>
        <w:ind w:left="2305" w:hanging="426"/>
      </w:pPr>
    </w:lvl>
    <w:lvl w:ilvl="8" w:tplc="6C964938">
      <w:start w:val="1"/>
      <w:numFmt w:val="bullet"/>
      <w:lvlText w:val="•"/>
      <w:lvlJc w:val="left"/>
      <w:pPr>
        <w:ind w:left="2552" w:hanging="426"/>
      </w:pPr>
    </w:lvl>
  </w:abstractNum>
  <w:num w:numId="1">
    <w:abstractNumId w:val="1"/>
  </w:num>
  <w:num w:numId="2">
    <w:abstractNumId w:val="3"/>
  </w:num>
  <w:num w:numId="3">
    <w:abstractNumId w:val="2"/>
  </w:num>
  <w:num w:numId="4">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proofState w:spelling="clean" w:grammar="clean"/>
  <w:defaultTabStop w:val="720"/>
  <w:characterSpacingControl w:val="doNotCompress"/>
  <w:hdrShapeDefaults>
    <o:shapedefaults v:ext="edit" spidmax="6145">
      <o:colormenu v:ext="edit" fillcolor="none [3214]" strokecolor="none [3213]"/>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484F"/>
    <w:rsid w:val="000128AE"/>
    <w:rsid w:val="00014706"/>
    <w:rsid w:val="0001656C"/>
    <w:rsid w:val="000335E9"/>
    <w:rsid w:val="0003549B"/>
    <w:rsid w:val="00045EC1"/>
    <w:rsid w:val="0004709D"/>
    <w:rsid w:val="000612BE"/>
    <w:rsid w:val="00070DD1"/>
    <w:rsid w:val="00077C48"/>
    <w:rsid w:val="0008601E"/>
    <w:rsid w:val="00094EE0"/>
    <w:rsid w:val="00097BFA"/>
    <w:rsid w:val="000A7EF8"/>
    <w:rsid w:val="000E5CBF"/>
    <w:rsid w:val="00102EA9"/>
    <w:rsid w:val="00115D57"/>
    <w:rsid w:val="00152BF9"/>
    <w:rsid w:val="001637B6"/>
    <w:rsid w:val="001677CE"/>
    <w:rsid w:val="001774DC"/>
    <w:rsid w:val="00185B90"/>
    <w:rsid w:val="00185F09"/>
    <w:rsid w:val="001972F5"/>
    <w:rsid w:val="001A7B04"/>
    <w:rsid w:val="001B0C21"/>
    <w:rsid w:val="001B684F"/>
    <w:rsid w:val="001C3382"/>
    <w:rsid w:val="001F31EF"/>
    <w:rsid w:val="001F58E0"/>
    <w:rsid w:val="001F64D3"/>
    <w:rsid w:val="0020048D"/>
    <w:rsid w:val="002348DF"/>
    <w:rsid w:val="0023775C"/>
    <w:rsid w:val="00277E7A"/>
    <w:rsid w:val="00294C48"/>
    <w:rsid w:val="002B16E3"/>
    <w:rsid w:val="002B5150"/>
    <w:rsid w:val="002B5FA3"/>
    <w:rsid w:val="002D3F41"/>
    <w:rsid w:val="00312E5C"/>
    <w:rsid w:val="00337B5A"/>
    <w:rsid w:val="00341ABC"/>
    <w:rsid w:val="00343C62"/>
    <w:rsid w:val="00373AB4"/>
    <w:rsid w:val="00380123"/>
    <w:rsid w:val="00394531"/>
    <w:rsid w:val="004271E6"/>
    <w:rsid w:val="00430DEE"/>
    <w:rsid w:val="00431731"/>
    <w:rsid w:val="00480D19"/>
    <w:rsid w:val="00487671"/>
    <w:rsid w:val="00491A30"/>
    <w:rsid w:val="004D2D98"/>
    <w:rsid w:val="004D46F9"/>
    <w:rsid w:val="004F5357"/>
    <w:rsid w:val="0050183C"/>
    <w:rsid w:val="00513DB2"/>
    <w:rsid w:val="00540218"/>
    <w:rsid w:val="005421C1"/>
    <w:rsid w:val="00552F20"/>
    <w:rsid w:val="00584F84"/>
    <w:rsid w:val="005A55BE"/>
    <w:rsid w:val="005B2AF3"/>
    <w:rsid w:val="005B31F1"/>
    <w:rsid w:val="005B4742"/>
    <w:rsid w:val="005D0D8E"/>
    <w:rsid w:val="005D58CB"/>
    <w:rsid w:val="005E5F5E"/>
    <w:rsid w:val="005F0F00"/>
    <w:rsid w:val="005F2AB5"/>
    <w:rsid w:val="005F3ACE"/>
    <w:rsid w:val="006027EA"/>
    <w:rsid w:val="006173F8"/>
    <w:rsid w:val="00624C7C"/>
    <w:rsid w:val="00640AF4"/>
    <w:rsid w:val="00666DCF"/>
    <w:rsid w:val="0066749F"/>
    <w:rsid w:val="00667623"/>
    <w:rsid w:val="00675504"/>
    <w:rsid w:val="00676D0A"/>
    <w:rsid w:val="0069282E"/>
    <w:rsid w:val="00694621"/>
    <w:rsid w:val="006A6EE1"/>
    <w:rsid w:val="006C7A60"/>
    <w:rsid w:val="006D1E31"/>
    <w:rsid w:val="006E476A"/>
    <w:rsid w:val="007003F8"/>
    <w:rsid w:val="0072012E"/>
    <w:rsid w:val="00757889"/>
    <w:rsid w:val="0076627C"/>
    <w:rsid w:val="0078193A"/>
    <w:rsid w:val="00791748"/>
    <w:rsid w:val="007A2525"/>
    <w:rsid w:val="007C1B93"/>
    <w:rsid w:val="007D54B9"/>
    <w:rsid w:val="007D58C1"/>
    <w:rsid w:val="007E484F"/>
    <w:rsid w:val="007E7012"/>
    <w:rsid w:val="00814F7E"/>
    <w:rsid w:val="0082405B"/>
    <w:rsid w:val="008277A7"/>
    <w:rsid w:val="0083429A"/>
    <w:rsid w:val="0087700D"/>
    <w:rsid w:val="0088027E"/>
    <w:rsid w:val="00890CAB"/>
    <w:rsid w:val="008A1A87"/>
    <w:rsid w:val="008A6E74"/>
    <w:rsid w:val="008D5004"/>
    <w:rsid w:val="008E5BEB"/>
    <w:rsid w:val="008F6648"/>
    <w:rsid w:val="00917517"/>
    <w:rsid w:val="00921209"/>
    <w:rsid w:val="009278E8"/>
    <w:rsid w:val="00950E29"/>
    <w:rsid w:val="009612C7"/>
    <w:rsid w:val="009627D4"/>
    <w:rsid w:val="009A1381"/>
    <w:rsid w:val="009A1AC2"/>
    <w:rsid w:val="009B608F"/>
    <w:rsid w:val="009E13F5"/>
    <w:rsid w:val="009F44CD"/>
    <w:rsid w:val="00A1253C"/>
    <w:rsid w:val="00A14E2D"/>
    <w:rsid w:val="00A447FF"/>
    <w:rsid w:val="00A45F87"/>
    <w:rsid w:val="00A63F14"/>
    <w:rsid w:val="00A75D0B"/>
    <w:rsid w:val="00A9279E"/>
    <w:rsid w:val="00AA1617"/>
    <w:rsid w:val="00AA73B4"/>
    <w:rsid w:val="00AF4433"/>
    <w:rsid w:val="00B04BF7"/>
    <w:rsid w:val="00B14B0F"/>
    <w:rsid w:val="00B528BF"/>
    <w:rsid w:val="00B60898"/>
    <w:rsid w:val="00B73CE9"/>
    <w:rsid w:val="00B77935"/>
    <w:rsid w:val="00B90F82"/>
    <w:rsid w:val="00B95B64"/>
    <w:rsid w:val="00BB1AFE"/>
    <w:rsid w:val="00BC11C1"/>
    <w:rsid w:val="00BD1292"/>
    <w:rsid w:val="00C03186"/>
    <w:rsid w:val="00C03BA0"/>
    <w:rsid w:val="00C10AE8"/>
    <w:rsid w:val="00C50C29"/>
    <w:rsid w:val="00C77A42"/>
    <w:rsid w:val="00C84FF3"/>
    <w:rsid w:val="00CA3F38"/>
    <w:rsid w:val="00CB080D"/>
    <w:rsid w:val="00CC3B3D"/>
    <w:rsid w:val="00CC751A"/>
    <w:rsid w:val="00CD79A2"/>
    <w:rsid w:val="00CE7225"/>
    <w:rsid w:val="00D01F22"/>
    <w:rsid w:val="00D0605F"/>
    <w:rsid w:val="00D124BF"/>
    <w:rsid w:val="00D12582"/>
    <w:rsid w:val="00D13DCF"/>
    <w:rsid w:val="00D4649E"/>
    <w:rsid w:val="00D545B9"/>
    <w:rsid w:val="00D84E79"/>
    <w:rsid w:val="00DC7D2A"/>
    <w:rsid w:val="00DD0ED7"/>
    <w:rsid w:val="00DE089D"/>
    <w:rsid w:val="00DE2854"/>
    <w:rsid w:val="00DE2FDF"/>
    <w:rsid w:val="00E212DA"/>
    <w:rsid w:val="00E275DF"/>
    <w:rsid w:val="00E30687"/>
    <w:rsid w:val="00E363EE"/>
    <w:rsid w:val="00E64A9A"/>
    <w:rsid w:val="00E73037"/>
    <w:rsid w:val="00E73D86"/>
    <w:rsid w:val="00E95104"/>
    <w:rsid w:val="00E95462"/>
    <w:rsid w:val="00EB3B30"/>
    <w:rsid w:val="00EC05A4"/>
    <w:rsid w:val="00EC3982"/>
    <w:rsid w:val="00ED5D71"/>
    <w:rsid w:val="00EE7188"/>
    <w:rsid w:val="00F52150"/>
    <w:rsid w:val="00F64435"/>
    <w:rsid w:val="00F70C86"/>
    <w:rsid w:val="00F816E6"/>
    <w:rsid w:val="00F835D0"/>
    <w:rsid w:val="00F845EE"/>
    <w:rsid w:val="00F86278"/>
    <w:rsid w:val="00F86C21"/>
    <w:rsid w:val="00F872C1"/>
    <w:rsid w:val="00FE7C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colormenu v:ext="edit" fillcolor="none [3214]" strokecolor="none [3213]"/>
    </o:shapedefaults>
    <o:shapelayout v:ext="edit">
      <o:idmap v:ext="edit" data="1"/>
    </o:shapelayout>
  </w:shapeDefaults>
  <w:decimalSymbol w:val="."/>
  <w:listSeparator w:val=","/>
  <w14:docId w14:val="1BC0A9F4"/>
  <w15:docId w15:val="{D709BB8B-5BA7-4E80-974D-55B8E83E4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11C1"/>
    <w:rPr>
      <w:sz w:val="24"/>
    </w:rPr>
  </w:style>
  <w:style w:type="paragraph" w:styleId="Heading1">
    <w:name w:val="heading 1"/>
    <w:basedOn w:val="Normal"/>
    <w:next w:val="Normal"/>
    <w:link w:val="Heading1Char"/>
    <w:uiPriority w:val="9"/>
    <w:qFormat/>
    <w:rsid w:val="006E476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6E476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E48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484F"/>
    <w:rPr>
      <w:rFonts w:ascii="Tahoma" w:hAnsi="Tahoma" w:cs="Tahoma"/>
      <w:sz w:val="16"/>
      <w:szCs w:val="16"/>
    </w:rPr>
  </w:style>
  <w:style w:type="table" w:styleId="TableGrid">
    <w:name w:val="Table Grid"/>
    <w:basedOn w:val="TableNormal"/>
    <w:uiPriority w:val="59"/>
    <w:rsid w:val="007E48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014706"/>
    <w:pPr>
      <w:ind w:left="720"/>
      <w:contextualSpacing/>
    </w:pPr>
  </w:style>
  <w:style w:type="paragraph" w:styleId="Header">
    <w:name w:val="header"/>
    <w:basedOn w:val="Normal"/>
    <w:link w:val="HeaderChar"/>
    <w:uiPriority w:val="99"/>
    <w:unhideWhenUsed/>
    <w:rsid w:val="005E5F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5F5E"/>
  </w:style>
  <w:style w:type="paragraph" w:styleId="Footer">
    <w:name w:val="footer"/>
    <w:basedOn w:val="Normal"/>
    <w:link w:val="FooterChar"/>
    <w:uiPriority w:val="99"/>
    <w:unhideWhenUsed/>
    <w:rsid w:val="005E5F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5F5E"/>
  </w:style>
  <w:style w:type="paragraph" w:customStyle="1" w:styleId="TableParagraph">
    <w:name w:val="Table Paragraph"/>
    <w:basedOn w:val="Normal"/>
    <w:uiPriority w:val="1"/>
    <w:qFormat/>
    <w:rsid w:val="009A1AC2"/>
    <w:pPr>
      <w:widowControl w:val="0"/>
      <w:spacing w:after="0" w:line="240" w:lineRule="auto"/>
    </w:pPr>
    <w:rPr>
      <w:lang w:val="en-US"/>
    </w:rPr>
  </w:style>
  <w:style w:type="character" w:styleId="Hyperlink">
    <w:name w:val="Hyperlink"/>
    <w:basedOn w:val="DefaultParagraphFont"/>
    <w:uiPriority w:val="99"/>
    <w:unhideWhenUsed/>
    <w:rsid w:val="009A1AC2"/>
    <w:rPr>
      <w:color w:val="0000FF" w:themeColor="hyperlink"/>
      <w:u w:val="single"/>
    </w:rPr>
  </w:style>
  <w:style w:type="character" w:customStyle="1" w:styleId="Heading1Char">
    <w:name w:val="Heading 1 Char"/>
    <w:basedOn w:val="DefaultParagraphFont"/>
    <w:link w:val="Heading1"/>
    <w:uiPriority w:val="9"/>
    <w:rsid w:val="006E476A"/>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6E476A"/>
    <w:rPr>
      <w:rFonts w:asciiTheme="majorHAnsi" w:eastAsiaTheme="majorEastAsia" w:hAnsiTheme="majorHAnsi" w:cstheme="majorBidi"/>
      <w:color w:val="365F91" w:themeColor="accent1" w:themeShade="BF"/>
      <w:sz w:val="26"/>
      <w:szCs w:val="26"/>
    </w:rPr>
  </w:style>
  <w:style w:type="paragraph" w:styleId="Title">
    <w:name w:val="Title"/>
    <w:basedOn w:val="Normal"/>
    <w:next w:val="Normal"/>
    <w:link w:val="TitleChar"/>
    <w:uiPriority w:val="10"/>
    <w:qFormat/>
    <w:rsid w:val="00294C4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94C48"/>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microsoft.com/office/2007/relationships/hdphoto" Target="media/hdphoto1.wdp"/><Relationship Id="rId18" Type="http://schemas.microsoft.com/office/2007/relationships/hdphoto" Target="media/hdphoto3.wdp"/><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png"/><Relationship Id="rId25" Type="http://schemas.microsoft.com/office/2007/relationships/hdphoto" Target="media/hdphoto6.wdp"/><Relationship Id="rId33" Type="http://schemas.openxmlformats.org/officeDocument/2006/relationships/fontTable" Target="fontTable.xml"/><Relationship Id="rId2" Type="http://schemas.openxmlformats.org/officeDocument/2006/relationships/customXml" Target="../customXml/item2.xml"/><Relationship Id="rId16" Type="http://schemas.microsoft.com/office/2007/relationships/hdphoto" Target="media/hdphoto2.wdp"/><Relationship Id="rId20" Type="http://schemas.microsoft.com/office/2007/relationships/hdphoto" Target="media/hdphoto4.wdp"/><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7.jpeg"/><Relationship Id="rId28" Type="http://schemas.openxmlformats.org/officeDocument/2006/relationships/image" Target="media/image11.jpeg"/><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microsoft.com/office/2007/relationships/hdphoto" Target="media/hdphoto5.wdp"/><Relationship Id="rId27" Type="http://schemas.openxmlformats.org/officeDocument/2006/relationships/image" Target="media/image10.png"/><Relationship Id="rId30" Type="http://schemas.microsoft.com/office/2007/relationships/hdphoto" Target="media/hdphoto7.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57EFE20DF964A4A8D991A3F6F9EE9B1" ma:contentTypeVersion="1" ma:contentTypeDescription="Create a new document." ma:contentTypeScope="" ma:versionID="41b7885b4b27b1bebe16c0edcd08491f">
  <xsd:schema xmlns:xsd="http://www.w3.org/2001/XMLSchema" xmlns:xs="http://www.w3.org/2001/XMLSchema" xmlns:p="http://schemas.microsoft.com/office/2006/metadata/properties" xmlns:ns2="6e24dbb7-78e6-40a1-9a30-4f95c91232ef" targetNamespace="http://schemas.microsoft.com/office/2006/metadata/properties" ma:root="true" ma:fieldsID="74898542331a04914acaca168c156bcc" ns2:_="">
    <xsd:import namespace="6e24dbb7-78e6-40a1-9a30-4f95c91232ef"/>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24dbb7-78e6-40a1-9a30-4f95c91232e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6e24dbb7-78e6-40a1-9a30-4f95c91232ef">XSPK4YX7RNH7-1046380590-4</_dlc_DocId>
    <_dlc_DocIdUrl xmlns="6e24dbb7-78e6-40a1-9a30-4f95c91232ef">
      <Url>https://sharepoint.gsal-world.org.uk/pupil/business/_layouts/15/DocIdRedir.aspx?ID=XSPK4YX7RNH7-1046380590-4</Url>
      <Description>XSPK4YX7RNH7-1046380590-4</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757D117-481B-4C69-9DB7-2549EF7616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24dbb7-78e6-40a1-9a30-4f95c91232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3A84081-7F69-4799-9457-CBA8D1BEE3F2}">
  <ds:schemaRefs>
    <ds:schemaRef ds:uri="http://purl.org/dc/dcmitype/"/>
    <ds:schemaRef ds:uri="http://schemas.microsoft.com/office/2006/documentManagement/types"/>
    <ds:schemaRef ds:uri="http://purl.org/dc/elements/1.1/"/>
    <ds:schemaRef ds:uri="http://schemas.openxmlformats.org/package/2006/metadata/core-properties"/>
    <ds:schemaRef ds:uri="http://purl.org/dc/terms/"/>
    <ds:schemaRef ds:uri="http://schemas.microsoft.com/office/2006/metadata/properties"/>
    <ds:schemaRef ds:uri="http://schemas.microsoft.com/office/infopath/2007/PartnerControls"/>
    <ds:schemaRef ds:uri="6e24dbb7-78e6-40a1-9a30-4f95c91232ef"/>
    <ds:schemaRef ds:uri="http://www.w3.org/XML/1998/namespace"/>
  </ds:schemaRefs>
</ds:datastoreItem>
</file>

<file path=customXml/itemProps3.xml><?xml version="1.0" encoding="utf-8"?>
<ds:datastoreItem xmlns:ds="http://schemas.openxmlformats.org/officeDocument/2006/customXml" ds:itemID="{015AD3FF-D24B-4C43-83D5-6A9BDD62F9B9}">
  <ds:schemaRefs>
    <ds:schemaRef ds:uri="http://schemas.microsoft.com/sharepoint/v3/contenttype/forms"/>
  </ds:schemaRefs>
</ds:datastoreItem>
</file>

<file path=customXml/itemProps4.xml><?xml version="1.0" encoding="utf-8"?>
<ds:datastoreItem xmlns:ds="http://schemas.openxmlformats.org/officeDocument/2006/customXml" ds:itemID="{57941D78-2111-465C-AE7B-81F64013577B}">
  <ds:schemaRefs>
    <ds:schemaRef ds:uri="http://schemas.microsoft.com/sharepoint/events"/>
  </ds:schemaRefs>
</ds:datastoreItem>
</file>

<file path=customXml/itemProps5.xml><?xml version="1.0" encoding="utf-8"?>
<ds:datastoreItem xmlns:ds="http://schemas.openxmlformats.org/officeDocument/2006/customXml" ds:itemID="{1060F931-25F9-4A17-848F-3211C771D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6</Pages>
  <Words>1253</Words>
  <Characters>7146</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The Grammar School at Leeds</Company>
  <LinksUpToDate>false</LinksUpToDate>
  <CharactersWithSpaces>8383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Karen Ward</dc:creator>
  <cp:lastModifiedBy>Rosemary Haynes</cp:lastModifiedBy>
  <cp:revision>9</cp:revision>
  <cp:lastPrinted>2020-02-26T12:31:00Z</cp:lastPrinted>
  <dcterms:created xsi:type="dcterms:W3CDTF">2018-04-17T15:33:00Z</dcterms:created>
  <dcterms:modified xsi:type="dcterms:W3CDTF">2020-02-26T15:40:00Z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0x010100D57EFE20DF964A4A8D991A3F6F9EE9B1</vt:lpwstr>
  </property>
  <property fmtid="{D5CDD505-2E9C-101B-9397-08002B2CF9AE}" pid="3" name="_dlc_DocIdItemGuid">
    <vt:lpwstr>3a7f4092-27fc-4a22-8cd2-7a295161081b</vt:lpwstr>
  </property>
</Properties>
</file>