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16"/>
      </w:tblGrid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200" w:line="240" w:lineRule="auto"/>
              <w:jc w:val="center"/>
              <w:rPr>
                <w:rFonts w:ascii="Arial" w:hAnsi="Arial" w:cs="Arial"/>
                <w:sz w:val="27"/>
                <w:szCs w:val="27"/>
              </w:rPr>
            </w:pPr>
            <w:bookmarkStart w:id="0" w:name="_GoBack"/>
            <w:bookmarkEnd w:id="0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z w:val="27"/>
                <w:szCs w:val="27"/>
              </w:rPr>
              <w:t xml:space="preserve">Name: _______________________________________________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51"/>
                <w:szCs w:val="51"/>
              </w:rPr>
              <w:t>Oxygen dissociation curves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35"/>
                <w:szCs w:val="35"/>
              </w:rPr>
              <w:t> </w:t>
            </w:r>
            <w:r>
              <w:rPr>
                <w:rFonts w:ascii="Arial" w:hAnsi="Arial" w:cs="Arial"/>
                <w:b/>
                <w:bCs/>
                <w:sz w:val="35"/>
                <w:szCs w:val="35"/>
              </w:rPr>
              <w:br/>
            </w:r>
            <w:r>
              <w:rPr>
                <w:rFonts w:ascii="Arial" w:hAnsi="Arial" w:cs="Arial"/>
                <w:b/>
                <w:bCs/>
                <w:sz w:val="35"/>
                <w:szCs w:val="35"/>
              </w:rPr>
              <w:br/>
              <w:t> 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Date: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Time:</w:t>
            </w:r>
            <w:r>
              <w:rPr>
                <w:rFonts w:ascii="Arial" w:hAnsi="Arial" w:cs="Arial"/>
                <w:sz w:val="27"/>
                <w:szCs w:val="27"/>
              </w:rPr>
              <w:t xml:space="preserve"> 16 minutes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Total marks available:</w:t>
            </w:r>
            <w:r>
              <w:rPr>
                <w:rFonts w:ascii="Arial" w:hAnsi="Arial" w:cs="Arial"/>
                <w:sz w:val="27"/>
                <w:szCs w:val="27"/>
              </w:rPr>
              <w:t xml:space="preserve"> 16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Total marks achieved:</w:t>
            </w:r>
            <w:r>
              <w:rPr>
                <w:rFonts w:ascii="Arial" w:hAnsi="Arial" w:cs="Arial"/>
                <w:sz w:val="27"/>
                <w:szCs w:val="27"/>
              </w:rPr>
              <w:t xml:space="preserve"> ______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130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130A" w:rsidRDefault="00E9130A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</w:tr>
    </w:tbl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Deer mice, </w:t>
      </w:r>
      <w:r>
        <w:rPr>
          <w:rFonts w:ascii="Arial" w:hAnsi="Arial" w:cs="Arial"/>
          <w:i/>
          <w:iCs/>
        </w:rPr>
        <w:t>Peromyscus maniculations</w:t>
      </w:r>
      <w:r>
        <w:rPr>
          <w:rFonts w:ascii="Arial" w:hAnsi="Arial" w:cs="Arial"/>
        </w:rPr>
        <w:t>, are small mammals.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photograph shows a deer mouse.</w:t>
      </w:r>
    </w:p>
    <w:p w:rsidR="00E9130A" w:rsidRDefault="00FC164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84220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Red blood cells in deer mice contain haemoglobin to transport oxygen in the blood.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  Describe the structure of haemoglobin.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*(ii)  Deer mice can live at high altitude or at low altitude.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The graph shows the oxygen dissociation curves for haemoglobin in deer mice that live at high altitude and for deer mice that live at low altitude.</w:t>
      </w:r>
    </w:p>
    <w:p w:rsidR="00E9130A" w:rsidRDefault="00FC164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74180" cy="29337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Compare and contrast the shape of these oxygen haemoglobin dissociation curves.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(6)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mammals, the mother and fetus have separate circulatory systems. Materials are exchanged between the two circulatory systems in the placenta.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The graph shows the oxygen dissociation curves for adult and fetal haemoglobin.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C1647">
        <w:rPr>
          <w:rFonts w:ascii="Arial" w:hAnsi="Arial" w:cs="Arial"/>
          <w:noProof/>
        </w:rPr>
        <w:drawing>
          <wp:inline distT="0" distB="0" distL="0" distR="0">
            <wp:extent cx="6705600" cy="4061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(i)  Calculate the percentage increase in oxygen saturation between adult haemoglobin and fetal haemoglobin at an oxygen concentration of 4 kPa.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Answer ...........................................................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 Explain why fetal haemoglobin ensures the transfer of oxygen from the maternal to the fetal circulation.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oxygen dissociation curve for myoglobin is different from that for adult haemoglobin.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(iii)  Draw a line on the graph to show the dissociation curve for myoglobin.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(iv)  The table shows the results of an investigation to measure the myoglobin content in the muscle tissue of two different mammals.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C1647">
        <w:rPr>
          <w:rFonts w:ascii="Arial" w:hAnsi="Arial" w:cs="Arial"/>
          <w:noProof/>
        </w:rPr>
        <w:drawing>
          <wp:inline distT="0" distB="0" distL="0" distR="0">
            <wp:extent cx="4259580" cy="10134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>Explain why the difference in myoglobin concentration affects the time mammals can spend underwater.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E9130A" w:rsidRDefault="00E9130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627AA" w:rsidRDefault="00E627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  <w:r w:rsidR="00E627AA">
        <w:rPr>
          <w:rFonts w:ascii="Arial" w:hAnsi="Arial" w:cs="Arial"/>
          <w:b/>
          <w:bCs/>
          <w:sz w:val="26"/>
          <w:szCs w:val="26"/>
          <w:u w:val="single"/>
        </w:rPr>
        <w:t>: Oxygen dissociation curves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:rsidR="00E9130A" w:rsidRDefault="00FC16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29400" cy="7353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0A" w:rsidRDefault="00FC16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93080" cy="44653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E9130A" w:rsidRDefault="00FC16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8460" cy="79552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9130A" w:rsidRDefault="00E9130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E9130A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7AA"/>
    <w:rsid w:val="00E627AA"/>
    <w:rsid w:val="00E9130A"/>
    <w:rsid w:val="00FC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5E2A20C-98C5-4547-A917-D89D8FBFA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27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Newton</dc:creator>
  <cp:keywords/>
  <dc:description/>
  <cp:lastModifiedBy>Sara Newton</cp:lastModifiedBy>
  <cp:revision>2</cp:revision>
  <cp:lastPrinted>2017-03-10T08:19:00Z</cp:lastPrinted>
  <dcterms:created xsi:type="dcterms:W3CDTF">2020-05-22T14:13:00Z</dcterms:created>
  <dcterms:modified xsi:type="dcterms:W3CDTF">2020-05-22T14:13:00Z</dcterms:modified>
</cp:coreProperties>
</file>