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F4618" w14:textId="77777777" w:rsidR="006E33DB" w:rsidRDefault="006E33DB" w:rsidP="006E33D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80"/>
        <w:jc w:val="center"/>
      </w:pPr>
      <w:bookmarkStart w:id="0" w:name="_Hlk103184051"/>
      <w:bookmarkStart w:id="1" w:name="_Hlk103172583"/>
      <w:r>
        <w:t>Gateways School</w:t>
      </w:r>
    </w:p>
    <w:p w14:paraId="5C325E5F" w14:textId="77777777" w:rsidR="006E33DB" w:rsidRDefault="006E33DB" w:rsidP="006E33D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Redox &amp; Group 2 &amp; Group 7</w:t>
      </w:r>
      <w:r w:rsidRPr="00A9025A">
        <w:rPr>
          <w:b/>
          <w:bCs/>
          <w:sz w:val="52"/>
          <w:szCs w:val="52"/>
        </w:rPr>
        <w:t xml:space="preserve"> </w:t>
      </w:r>
    </w:p>
    <w:p w14:paraId="6BABB24C" w14:textId="44C354C1" w:rsidR="006E33DB" w:rsidRPr="000C19CF" w:rsidRDefault="006E33DB" w:rsidP="006E33D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bookmarkStart w:id="2" w:name="_Hlk103172520"/>
      <w:r>
        <w:rPr>
          <w:b/>
          <w:bCs/>
          <w:sz w:val="52"/>
          <w:szCs w:val="52"/>
        </w:rPr>
        <w:t>R</w:t>
      </w:r>
      <w:r w:rsidRPr="00A9025A">
        <w:rPr>
          <w:b/>
          <w:bCs/>
          <w:sz w:val="52"/>
          <w:szCs w:val="52"/>
        </w:rPr>
        <w:t>evision</w:t>
      </w:r>
      <w:r>
        <w:rPr>
          <w:b/>
          <w:bCs/>
          <w:sz w:val="52"/>
          <w:szCs w:val="52"/>
        </w:rPr>
        <w:t xml:space="preserve"> </w:t>
      </w:r>
      <w:bookmarkStart w:id="3" w:name="_Hlk103184086"/>
      <w:r w:rsidR="00782884">
        <w:rPr>
          <w:b/>
          <w:bCs/>
          <w:sz w:val="52"/>
          <w:szCs w:val="52"/>
        </w:rPr>
        <w:t>PPQ</w:t>
      </w:r>
    </w:p>
    <w:bookmarkEnd w:id="2"/>
    <w:p w14:paraId="34E40AE4" w14:textId="4ADF01A2" w:rsidR="006E33DB" w:rsidRDefault="006E33DB" w:rsidP="006E33D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42</w:t>
      </w:r>
      <w:r w:rsidRPr="003F1212">
        <w:rPr>
          <w:sz w:val="28"/>
          <w:szCs w:val="28"/>
        </w:rPr>
        <w:t xml:space="preserve"> marks</w:t>
      </w:r>
      <w:bookmarkEnd w:id="0"/>
    </w:p>
    <w:p w14:paraId="2B829B48" w14:textId="77777777" w:rsidR="006E33DB" w:rsidRDefault="006E33DB" w:rsidP="006E33D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bookmarkEnd w:id="3"/>
    <w:p w14:paraId="4C8BD373" w14:textId="77777777" w:rsidR="006E33DB" w:rsidRDefault="006E33DB" w:rsidP="006E33D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  <w:sz w:val="28"/>
          <w:szCs w:val="28"/>
        </w:rPr>
      </w:pPr>
    </w:p>
    <w:p w14:paraId="2B3BC8C2" w14:textId="77777777" w:rsidR="006E33DB" w:rsidRDefault="006E33DB" w:rsidP="006E33D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Name: ______________________________    Date: __________</w:t>
      </w:r>
    </w:p>
    <w:bookmarkEnd w:id="1"/>
    <w:p w14:paraId="402A8B52" w14:textId="77777777" w:rsidR="002F2AAC" w:rsidRDefault="0033357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402A8B53" w14:textId="77777777" w:rsidR="002F2AAC" w:rsidRDefault="00333573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In terms of electron transfer, what does the reducing agent do in a redox reaction?</w:t>
      </w:r>
    </w:p>
    <w:p w14:paraId="402A8B54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02A8B55" w14:textId="77777777" w:rsidR="002F2AAC" w:rsidRDefault="0033357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402A8B56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 What is the oxidation state of an atom in an </w:t>
      </w:r>
      <w:proofErr w:type="spellStart"/>
      <w:r>
        <w:rPr>
          <w:rFonts w:ascii="Arial" w:hAnsi="Arial" w:cs="Arial"/>
        </w:rPr>
        <w:t>uncombined</w:t>
      </w:r>
      <w:proofErr w:type="spellEnd"/>
      <w:r>
        <w:rPr>
          <w:rFonts w:ascii="Arial" w:hAnsi="Arial" w:cs="Arial"/>
        </w:rPr>
        <w:t xml:space="preserve"> element?</w:t>
      </w:r>
    </w:p>
    <w:p w14:paraId="402A8B57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02A8B58" w14:textId="77777777" w:rsidR="002F2AAC" w:rsidRDefault="0033357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402A8B59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 Deduce the oxidation state of nitrogen in each of the following compounds.</w:t>
      </w:r>
    </w:p>
    <w:p w14:paraId="402A8B5A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NCl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 __________________________________________________________</w:t>
      </w:r>
    </w:p>
    <w:p w14:paraId="402A8B5B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(ii)     Mg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N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________________________________________________________</w:t>
      </w:r>
    </w:p>
    <w:p w14:paraId="402A8B5C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(iii)     NH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OH _______________________________________________________</w:t>
      </w:r>
    </w:p>
    <w:p w14:paraId="402A8B5D" w14:textId="77777777" w:rsidR="002F2AAC" w:rsidRDefault="0033357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402A8B5E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(d)     </w:t>
      </w:r>
      <w:proofErr w:type="gramStart"/>
      <w:r>
        <w:rPr>
          <w:rFonts w:ascii="Arial" w:hAnsi="Arial" w:cs="Arial"/>
        </w:rPr>
        <w:t>Lead(</w:t>
      </w:r>
      <w:proofErr w:type="gramEnd"/>
      <w:r>
        <w:rPr>
          <w:rFonts w:ascii="Arial" w:hAnsi="Arial" w:cs="Arial"/>
        </w:rPr>
        <w:t>IV) oxide, PbO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, reacts with concentrated hydrochloric acid to produce chlorine, lead(II) ions, Pb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</w:rPr>
        <w:t>, and water.</w:t>
      </w:r>
    </w:p>
    <w:p w14:paraId="402A8B5F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Write a half-equation for the formation of Pb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</w:rPr>
        <w:t xml:space="preserve"> and water from PbO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in the presence of H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 xml:space="preserve"> ions.</w:t>
      </w:r>
    </w:p>
    <w:p w14:paraId="402A8B60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02A8B61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Write a half-equation for the formation of chlorine from chloride ions.</w:t>
      </w:r>
    </w:p>
    <w:p w14:paraId="402A8B62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  <w:bookmarkStart w:id="4" w:name="_GoBack"/>
      <w:bookmarkEnd w:id="4"/>
      <w:r>
        <w:rPr>
          <w:rFonts w:ascii="Arial" w:hAnsi="Arial" w:cs="Arial"/>
        </w:rPr>
        <w:t>____________________</w:t>
      </w:r>
    </w:p>
    <w:p w14:paraId="402A8B63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 xml:space="preserve">(iii)     Hence deduce an equation for the reaction which occurs when concentrated hydrochloric acid is added to </w:t>
      </w:r>
      <w:proofErr w:type="gramStart"/>
      <w:r>
        <w:rPr>
          <w:rFonts w:ascii="Arial" w:hAnsi="Arial" w:cs="Arial"/>
        </w:rPr>
        <w:t>lead(</w:t>
      </w:r>
      <w:proofErr w:type="gramEnd"/>
      <w:r>
        <w:rPr>
          <w:rFonts w:ascii="Arial" w:hAnsi="Arial" w:cs="Arial"/>
        </w:rPr>
        <w:t>IV) oxide, PbO</w:t>
      </w:r>
      <w:r>
        <w:rPr>
          <w:rFonts w:ascii="Arial" w:hAnsi="Arial" w:cs="Arial"/>
          <w:sz w:val="20"/>
          <w:szCs w:val="20"/>
          <w:vertAlign w:val="subscript"/>
        </w:rPr>
        <w:t>2</w:t>
      </w:r>
    </w:p>
    <w:p w14:paraId="402A8B64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02A8B65" w14:textId="77777777" w:rsidR="002F2AAC" w:rsidRDefault="0033357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402A8B66" w14:textId="77777777" w:rsidR="002F2AAC" w:rsidRDefault="0033357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p w14:paraId="59FC9332" w14:textId="77777777" w:rsidR="006E33DB" w:rsidRDefault="006E33D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402A8B67" w14:textId="71014D3A" w:rsidR="002F2AAC" w:rsidRDefault="0033357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402A8B68" w14:textId="77777777" w:rsidR="002F2AAC" w:rsidRDefault="0033357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There are many uses for Group 2 metals and their compounds.</w:t>
      </w:r>
    </w:p>
    <w:p w14:paraId="402A8B69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 State a medical use of barium </w:t>
      </w:r>
      <w:proofErr w:type="spellStart"/>
      <w:r>
        <w:rPr>
          <w:rFonts w:ascii="Arial" w:hAnsi="Arial" w:cs="Arial"/>
        </w:rPr>
        <w:t>sulfate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State why this use of barium </w:t>
      </w:r>
      <w:proofErr w:type="spellStart"/>
      <w:r>
        <w:rPr>
          <w:rFonts w:ascii="Arial" w:hAnsi="Arial" w:cs="Arial"/>
        </w:rPr>
        <w:t>sulfate</w:t>
      </w:r>
      <w:proofErr w:type="spellEnd"/>
      <w:r>
        <w:rPr>
          <w:rFonts w:ascii="Arial" w:hAnsi="Arial" w:cs="Arial"/>
        </w:rPr>
        <w:t xml:space="preserve"> is safe, given that solutions containing barium ions are poisonous.</w:t>
      </w:r>
    </w:p>
    <w:p w14:paraId="402A8B6A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Use _______________________________________________________________</w:t>
      </w:r>
    </w:p>
    <w:p w14:paraId="402A8B6B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Why this use is safe __________________________________________________</w:t>
      </w:r>
    </w:p>
    <w:p w14:paraId="402A8B6C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02A8B6D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02A8B6E" w14:textId="77777777" w:rsidR="002F2AAC" w:rsidRDefault="0033357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402A8B6F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Magnesium hydroxide is used in antacid preparations to neutralise excess stomach acid.</w:t>
      </w:r>
    </w:p>
    <w:p w14:paraId="402A8B70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Write an equation for the reaction of magnesium hydroxide with hydrochloric acid.</w:t>
      </w:r>
    </w:p>
    <w:p w14:paraId="402A8B71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02A8B72" w14:textId="77777777" w:rsidR="002F2AAC" w:rsidRDefault="0033357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402A8B73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 Solutions of barium hydroxide are used in the titration of weak acids.</w:t>
      </w:r>
    </w:p>
    <w:p w14:paraId="402A8B74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State why magnesium hydroxide solution could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be used for this purpose.</w:t>
      </w:r>
    </w:p>
    <w:p w14:paraId="402A8B75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02A8B76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02A8B77" w14:textId="77777777" w:rsidR="002F2AAC" w:rsidRDefault="0033357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402A8B78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(d)     Magnesium metal is used to make titanium from </w:t>
      </w:r>
      <w:proofErr w:type="gramStart"/>
      <w:r>
        <w:rPr>
          <w:rFonts w:ascii="Arial" w:hAnsi="Arial" w:cs="Arial"/>
        </w:rPr>
        <w:t>titanium(</w:t>
      </w:r>
      <w:proofErr w:type="gramEnd"/>
      <w:r>
        <w:rPr>
          <w:rFonts w:ascii="Arial" w:hAnsi="Arial" w:cs="Arial"/>
        </w:rPr>
        <w:t>IV) chloride.</w:t>
      </w:r>
    </w:p>
    <w:p w14:paraId="402A8B79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Write an equation for this reaction of magnesium with </w:t>
      </w:r>
      <w:proofErr w:type="gramStart"/>
      <w:r>
        <w:rPr>
          <w:rFonts w:ascii="Arial" w:hAnsi="Arial" w:cs="Arial"/>
        </w:rPr>
        <w:t>titanium(</w:t>
      </w:r>
      <w:proofErr w:type="gramEnd"/>
      <w:r>
        <w:rPr>
          <w:rFonts w:ascii="Arial" w:hAnsi="Arial" w:cs="Arial"/>
        </w:rPr>
        <w:t>IV) chloride.</w:t>
      </w:r>
    </w:p>
    <w:p w14:paraId="402A8B7A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02A8B7B" w14:textId="77777777" w:rsidR="002F2AAC" w:rsidRDefault="0033357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402A8B7C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     Magnesium burns with a bright white light and is used in flares and fireworks.</w:t>
      </w:r>
    </w:p>
    <w:p w14:paraId="402A8B7D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Use your knowledge of the reactions of Group 2 metals with water to explain why water should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be used to put out a fire in which magnesium metal is burning.</w:t>
      </w:r>
    </w:p>
    <w:p w14:paraId="402A8B7E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02A8B7F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02A8B80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02A8B81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02A8B82" w14:textId="77777777" w:rsidR="002F2AAC" w:rsidRDefault="0033357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402A8B83" w14:textId="77777777" w:rsidR="002F2AAC" w:rsidRDefault="0033357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7 marks)</w:t>
      </w:r>
    </w:p>
    <w:p w14:paraId="42716562" w14:textId="77777777" w:rsidR="006E33DB" w:rsidRDefault="006E33D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402A8B84" w14:textId="49A7B902" w:rsidR="002F2AAC" w:rsidRDefault="0033357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402A8B85" w14:textId="77777777" w:rsidR="002F2AAC" w:rsidRDefault="0033357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Copper(</w:t>
      </w:r>
      <w:proofErr w:type="gramEnd"/>
      <w:r>
        <w:rPr>
          <w:rFonts w:ascii="Arial" w:hAnsi="Arial" w:cs="Arial"/>
        </w:rPr>
        <w:t xml:space="preserve">II) </w:t>
      </w:r>
      <w:proofErr w:type="spellStart"/>
      <w:r>
        <w:rPr>
          <w:rFonts w:ascii="Arial" w:hAnsi="Arial" w:cs="Arial"/>
        </w:rPr>
        <w:t>sulfate</w:t>
      </w:r>
      <w:proofErr w:type="spellEnd"/>
      <w:r>
        <w:rPr>
          <w:rFonts w:ascii="Arial" w:hAnsi="Arial" w:cs="Arial"/>
        </w:rPr>
        <w:t xml:space="preserve"> solution, together with copper(II) carbonate (CuCO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) powder, can be used to determine the identity of three solutions </w:t>
      </w:r>
      <w:r>
        <w:rPr>
          <w:rFonts w:ascii="Arial" w:hAnsi="Arial" w:cs="Arial"/>
          <w:b/>
          <w:bCs/>
        </w:rPr>
        <w:t>A, 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. The three solutions are known to be hydrochloric acid, barium chloride, and sodium chloride.</w:t>
      </w:r>
    </w:p>
    <w:p w14:paraId="402A8B86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>
        <w:rPr>
          <w:rFonts w:ascii="Arial" w:hAnsi="Arial" w:cs="Arial"/>
          <w:b/>
          <w:bCs/>
        </w:rPr>
        <w:t>Experiment 1</w:t>
      </w:r>
      <w:r>
        <w:rPr>
          <w:rFonts w:ascii="Arial" w:hAnsi="Arial" w:cs="Arial"/>
        </w:rPr>
        <w:t xml:space="preserve"> a small amount of </w:t>
      </w:r>
      <w:proofErr w:type="gramStart"/>
      <w:r>
        <w:rPr>
          <w:rFonts w:ascii="Arial" w:hAnsi="Arial" w:cs="Arial"/>
        </w:rPr>
        <w:t>copper(</w:t>
      </w:r>
      <w:proofErr w:type="gramEnd"/>
      <w:r>
        <w:rPr>
          <w:rFonts w:ascii="Arial" w:hAnsi="Arial" w:cs="Arial"/>
        </w:rPr>
        <w:t>II) carbonate powder was added to each of the three solutions.</w:t>
      </w:r>
    </w:p>
    <w:p w14:paraId="402A8B87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>
        <w:rPr>
          <w:rFonts w:ascii="Arial" w:hAnsi="Arial" w:cs="Arial"/>
          <w:b/>
          <w:bCs/>
        </w:rPr>
        <w:t>Experiment 2</w:t>
      </w:r>
      <w:r>
        <w:rPr>
          <w:rFonts w:ascii="Arial" w:hAnsi="Arial" w:cs="Arial"/>
        </w:rPr>
        <w:t xml:space="preserve"> a dropping pipette was used to add 2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</w:t>
      </w:r>
      <w:proofErr w:type="gramStart"/>
      <w:r>
        <w:rPr>
          <w:rFonts w:ascii="Arial" w:hAnsi="Arial" w:cs="Arial"/>
        </w:rPr>
        <w:t>copper(</w:t>
      </w:r>
      <w:proofErr w:type="gramEnd"/>
      <w:r>
        <w:rPr>
          <w:rFonts w:ascii="Arial" w:hAnsi="Arial" w:cs="Arial"/>
        </w:rPr>
        <w:t xml:space="preserve">II) </w:t>
      </w:r>
      <w:proofErr w:type="spellStart"/>
      <w:r>
        <w:rPr>
          <w:rFonts w:ascii="Arial" w:hAnsi="Arial" w:cs="Arial"/>
        </w:rPr>
        <w:t>sulfate</w:t>
      </w:r>
      <w:proofErr w:type="spellEnd"/>
      <w:r>
        <w:rPr>
          <w:rFonts w:ascii="Arial" w:hAnsi="Arial" w:cs="Arial"/>
        </w:rPr>
        <w:t xml:space="preserve"> solution to each of the three solutions.</w:t>
      </w:r>
    </w:p>
    <w:p w14:paraId="402A8B88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results of these experiments are shown in the table below.</w:t>
      </w:r>
    </w:p>
    <w:p w14:paraId="402A8B89" w14:textId="77777777" w:rsidR="002F2AAC" w:rsidRDefault="003335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3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2400"/>
        <w:gridCol w:w="2400"/>
      </w:tblGrid>
      <w:tr w:rsidR="002F2AAC" w14:paraId="402A8B8D" w14:textId="77777777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02A8B8A" w14:textId="77777777" w:rsidR="002F2AAC" w:rsidRDefault="002F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02A8B8B" w14:textId="77777777" w:rsidR="002F2AAC" w:rsidRDefault="0033357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Experiment 1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 xml:space="preserve">Addition of </w:t>
            </w:r>
            <w:proofErr w:type="gramStart"/>
            <w:r>
              <w:rPr>
                <w:rFonts w:ascii="Arial" w:hAnsi="Arial" w:cs="Arial"/>
              </w:rPr>
              <w:t>copper(</w:t>
            </w:r>
            <w:proofErr w:type="gramEnd"/>
            <w:r>
              <w:rPr>
                <w:rFonts w:ascii="Arial" w:hAnsi="Arial" w:cs="Arial"/>
              </w:rPr>
              <w:t xml:space="preserve">II) </w:t>
            </w:r>
            <w:r>
              <w:rPr>
                <w:rFonts w:ascii="Arial" w:hAnsi="Arial" w:cs="Arial"/>
              </w:rPr>
              <w:br/>
              <w:t>carbonate powder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02A8B8C" w14:textId="77777777" w:rsidR="002F2AAC" w:rsidRDefault="0033357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Experiment 2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 xml:space="preserve">Addition of </w:t>
            </w:r>
            <w:proofErr w:type="gramStart"/>
            <w:r>
              <w:rPr>
                <w:rFonts w:ascii="Arial" w:hAnsi="Arial" w:cs="Arial"/>
              </w:rPr>
              <w:t>copper(</w:t>
            </w:r>
            <w:proofErr w:type="gramEnd"/>
            <w:r>
              <w:rPr>
                <w:rFonts w:ascii="Arial" w:hAnsi="Arial" w:cs="Arial"/>
              </w:rPr>
              <w:t xml:space="preserve">II) </w:t>
            </w:r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sulfate</w:t>
            </w:r>
            <w:proofErr w:type="spellEnd"/>
            <w:r>
              <w:rPr>
                <w:rFonts w:ascii="Arial" w:hAnsi="Arial" w:cs="Arial"/>
              </w:rPr>
              <w:t xml:space="preserve"> solution</w:t>
            </w:r>
          </w:p>
        </w:tc>
      </w:tr>
      <w:tr w:rsidR="002F2AAC" w14:paraId="402A8B91" w14:textId="77777777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402A8B8E" w14:textId="77777777" w:rsidR="002F2AAC" w:rsidRDefault="0033357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Solution </w:t>
            </w: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402A8B8F" w14:textId="77777777" w:rsidR="002F2AAC" w:rsidRDefault="0033357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visible change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402A8B90" w14:textId="77777777" w:rsidR="002F2AAC" w:rsidRDefault="0033357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precipitate</w:t>
            </w:r>
          </w:p>
        </w:tc>
      </w:tr>
      <w:tr w:rsidR="002F2AAC" w14:paraId="402A8B95" w14:textId="77777777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402A8B92" w14:textId="77777777" w:rsidR="002F2AAC" w:rsidRDefault="0033357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Solution </w:t>
            </w: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402A8B93" w14:textId="77777777" w:rsidR="002F2AAC" w:rsidRDefault="0033357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visible change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402A8B94" w14:textId="77777777" w:rsidR="002F2AAC" w:rsidRDefault="0033357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visible change</w:t>
            </w:r>
          </w:p>
        </w:tc>
      </w:tr>
      <w:tr w:rsidR="002F2AAC" w14:paraId="402A8B99" w14:textId="77777777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02A8B96" w14:textId="77777777" w:rsidR="002F2AAC" w:rsidRDefault="0033357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Solution </w:t>
            </w: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02A8B97" w14:textId="77777777" w:rsidR="002F2AAC" w:rsidRDefault="0033357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effervescence </w:t>
            </w:r>
            <w:r>
              <w:rPr>
                <w:rFonts w:ascii="Arial" w:hAnsi="Arial" w:cs="Arial"/>
              </w:rPr>
              <w:br/>
              <w:t>(bubbles of gas)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02A8B98" w14:textId="77777777" w:rsidR="002F2AAC" w:rsidRDefault="0033357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visible change</w:t>
            </w:r>
          </w:p>
        </w:tc>
      </w:tr>
    </w:tbl>
    <w:p w14:paraId="402A8B9A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     Use the observations in the table to deduce which of the solutions, </w:t>
      </w:r>
      <w:r>
        <w:rPr>
          <w:rFonts w:ascii="Arial" w:hAnsi="Arial" w:cs="Arial"/>
          <w:b/>
          <w:bCs/>
        </w:rPr>
        <w:t>A, B</w:t>
      </w:r>
      <w:r>
        <w:rPr>
          <w:rFonts w:ascii="Arial" w:hAnsi="Arial" w:cs="Arial"/>
        </w:rPr>
        <w:t xml:space="preserve"> or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 is</w:t>
      </w:r>
    </w:p>
    <w:p w14:paraId="402A8B9B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hydrochloric acid _____________________________________________________</w:t>
      </w:r>
    </w:p>
    <w:p w14:paraId="402A8B9C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barium chloride ______________________________________________________</w:t>
      </w:r>
    </w:p>
    <w:p w14:paraId="402A8B9D" w14:textId="77777777" w:rsidR="002F2AAC" w:rsidRDefault="0033357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402A8B9E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     Explain why a precipitate was formed when </w:t>
      </w:r>
      <w:proofErr w:type="gramStart"/>
      <w:r>
        <w:rPr>
          <w:rFonts w:ascii="Arial" w:hAnsi="Arial" w:cs="Arial"/>
        </w:rPr>
        <w:t>copper(</w:t>
      </w:r>
      <w:proofErr w:type="gramEnd"/>
      <w:r>
        <w:rPr>
          <w:rFonts w:ascii="Arial" w:hAnsi="Arial" w:cs="Arial"/>
        </w:rPr>
        <w:t xml:space="preserve">II) </w:t>
      </w:r>
      <w:proofErr w:type="spellStart"/>
      <w:r>
        <w:rPr>
          <w:rFonts w:ascii="Arial" w:hAnsi="Arial" w:cs="Arial"/>
        </w:rPr>
        <w:t>sulfate</w:t>
      </w:r>
      <w:proofErr w:type="spellEnd"/>
      <w:r>
        <w:rPr>
          <w:rFonts w:ascii="Arial" w:hAnsi="Arial" w:cs="Arial"/>
        </w:rPr>
        <w:t xml:space="preserve"> solution was added to solution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Write an equation for the reaction that occurred.</w:t>
      </w:r>
    </w:p>
    <w:p w14:paraId="402A8B9F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Explanation _________________________________________________________</w:t>
      </w:r>
    </w:p>
    <w:p w14:paraId="402A8BA0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02A8BA1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Equation ___________________________________________________________</w:t>
      </w:r>
    </w:p>
    <w:p w14:paraId="402A8BA2" w14:textId="77777777" w:rsidR="002F2AAC" w:rsidRDefault="0033357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402A8BA3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     Suggest the identity for the colourless gas produced when </w:t>
      </w:r>
      <w:proofErr w:type="gramStart"/>
      <w:r>
        <w:rPr>
          <w:rFonts w:ascii="Arial" w:hAnsi="Arial" w:cs="Arial"/>
        </w:rPr>
        <w:t>copper(</w:t>
      </w:r>
      <w:proofErr w:type="gramEnd"/>
      <w:r>
        <w:rPr>
          <w:rFonts w:ascii="Arial" w:hAnsi="Arial" w:cs="Arial"/>
        </w:rPr>
        <w:t xml:space="preserve">II) carbonate powder was added to solution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.</w:t>
      </w:r>
    </w:p>
    <w:p w14:paraId="402A8BA4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02A8BA5" w14:textId="77777777" w:rsidR="002F2AAC" w:rsidRDefault="0033357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45A6AE66" w14:textId="77777777" w:rsidR="006E33DB" w:rsidRDefault="006E33D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1A59C6B" w14:textId="77777777" w:rsidR="006E33DB" w:rsidRDefault="006E33D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402A8BA6" w14:textId="267D57FF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(d)     Identify the two reagents that could be used in a test to confirm that the solutions contained chloride ions,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bromide ions. State what would be observed on addition of each reagent.</w:t>
      </w:r>
    </w:p>
    <w:p w14:paraId="402A8BA7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Reagent 1 __________________________________________________________</w:t>
      </w:r>
    </w:p>
    <w:p w14:paraId="402A8BA8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Observation 1 _______________________________________________________</w:t>
      </w:r>
    </w:p>
    <w:p w14:paraId="402A8BA9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02A8BAA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Reagent 2 __________________________________________________________</w:t>
      </w:r>
    </w:p>
    <w:p w14:paraId="402A8BAB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Observation 2 _______________________________________________________</w:t>
      </w:r>
    </w:p>
    <w:p w14:paraId="402A8BAC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02A8BAD" w14:textId="77777777" w:rsidR="002F2AAC" w:rsidRDefault="0033357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402A8BAE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     </w:t>
      </w:r>
      <w:proofErr w:type="gramStart"/>
      <w:r>
        <w:rPr>
          <w:rFonts w:ascii="Arial" w:hAnsi="Arial" w:cs="Arial"/>
        </w:rPr>
        <w:t>Copper(</w:t>
      </w:r>
      <w:proofErr w:type="gramEnd"/>
      <w:r>
        <w:rPr>
          <w:rFonts w:ascii="Arial" w:hAnsi="Arial" w:cs="Arial"/>
        </w:rPr>
        <w:t xml:space="preserve">II) </w:t>
      </w:r>
      <w:proofErr w:type="spellStart"/>
      <w:r>
        <w:rPr>
          <w:rFonts w:ascii="Arial" w:hAnsi="Arial" w:cs="Arial"/>
        </w:rPr>
        <w:t>sulfate</w:t>
      </w:r>
      <w:proofErr w:type="spellEnd"/>
      <w:r>
        <w:rPr>
          <w:rFonts w:ascii="Arial" w:hAnsi="Arial" w:cs="Arial"/>
        </w:rPr>
        <w:t xml:space="preserve"> is toxic. Suggest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safety precaution you would take to minimise this hazard when wiping up a spillage of </w:t>
      </w:r>
      <w:proofErr w:type="gramStart"/>
      <w:r>
        <w:rPr>
          <w:rFonts w:ascii="Arial" w:hAnsi="Arial" w:cs="Arial"/>
        </w:rPr>
        <w:t>copper(</w:t>
      </w:r>
      <w:proofErr w:type="gramEnd"/>
      <w:r>
        <w:rPr>
          <w:rFonts w:ascii="Arial" w:hAnsi="Arial" w:cs="Arial"/>
        </w:rPr>
        <w:t xml:space="preserve">II) </w:t>
      </w:r>
      <w:proofErr w:type="spellStart"/>
      <w:r>
        <w:rPr>
          <w:rFonts w:ascii="Arial" w:hAnsi="Arial" w:cs="Arial"/>
        </w:rPr>
        <w:t>sulfate</w:t>
      </w:r>
      <w:proofErr w:type="spellEnd"/>
      <w:r>
        <w:rPr>
          <w:rFonts w:ascii="Arial" w:hAnsi="Arial" w:cs="Arial"/>
        </w:rPr>
        <w:t xml:space="preserve"> solution.</w:t>
      </w:r>
    </w:p>
    <w:p w14:paraId="402A8BAF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02A8BB0" w14:textId="77777777" w:rsidR="002F2AAC" w:rsidRDefault="0033357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402A8BB1" w14:textId="77777777" w:rsidR="002F2AAC" w:rsidRDefault="0033357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10 marks)</w:t>
      </w:r>
    </w:p>
    <w:p w14:paraId="402A8BB2" w14:textId="77777777" w:rsidR="002F2AAC" w:rsidRDefault="0033357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402A8BB3" w14:textId="77777777" w:rsidR="002F2AAC" w:rsidRDefault="0033357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student investigated the chemistry of the halogens and the halide ions.</w:t>
      </w:r>
    </w:p>
    <w:p w14:paraId="402A8BB4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     In the first two tests, the student made the following observations.</w:t>
      </w:r>
    </w:p>
    <w:p w14:paraId="402A8BB5" w14:textId="77777777" w:rsidR="002F2AAC" w:rsidRDefault="003335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2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0"/>
        <w:gridCol w:w="3810"/>
      </w:tblGrid>
      <w:tr w:rsidR="002F2AAC" w14:paraId="402A8BB8" w14:textId="77777777"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02A8BB6" w14:textId="77777777" w:rsidR="002F2AAC" w:rsidRDefault="0033357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Test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02A8BB7" w14:textId="77777777" w:rsidR="002F2AAC" w:rsidRDefault="0033357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Observation</w:t>
            </w:r>
          </w:p>
        </w:tc>
      </w:tr>
      <w:tr w:rsidR="002F2AAC" w14:paraId="402A8BBB" w14:textId="77777777"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02A8BB9" w14:textId="77777777" w:rsidR="002F2AAC" w:rsidRDefault="0033357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  <w:r>
              <w:rPr>
                <w:rFonts w:ascii="Arial" w:hAnsi="Arial" w:cs="Arial"/>
              </w:rPr>
              <w:t xml:space="preserve"> Add chlorine water to aqueous</w:t>
            </w:r>
            <w:r>
              <w:rPr>
                <w:rFonts w:ascii="Arial" w:hAnsi="Arial" w:cs="Arial"/>
              </w:rPr>
              <w:br/>
              <w:t>    potassium iodide solution.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02A8BBA" w14:textId="77777777" w:rsidR="002F2AAC" w:rsidRDefault="0033357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colourless solution turned a</w:t>
            </w:r>
            <w:r>
              <w:rPr>
                <w:rFonts w:ascii="Arial" w:hAnsi="Arial" w:cs="Arial"/>
              </w:rPr>
              <w:br/>
              <w:t>brown colour.</w:t>
            </w:r>
          </w:p>
        </w:tc>
      </w:tr>
      <w:tr w:rsidR="002F2AAC" w14:paraId="402A8BBE" w14:textId="77777777"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02A8BBC" w14:textId="77777777" w:rsidR="002F2AAC" w:rsidRDefault="0033357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  <w:r>
              <w:rPr>
                <w:rFonts w:ascii="Arial" w:hAnsi="Arial" w:cs="Arial"/>
              </w:rPr>
              <w:t xml:space="preserve"> Add silver nitrate solution to aqueous</w:t>
            </w:r>
            <w:r>
              <w:rPr>
                <w:rFonts w:ascii="Arial" w:hAnsi="Arial" w:cs="Arial"/>
              </w:rPr>
              <w:br/>
              <w:t>    potassium chloride solution.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02A8BBD" w14:textId="77777777" w:rsidR="002F2AAC" w:rsidRDefault="0033357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colourless solution produced a</w:t>
            </w:r>
            <w:r>
              <w:rPr>
                <w:rFonts w:ascii="Arial" w:hAnsi="Arial" w:cs="Arial"/>
              </w:rPr>
              <w:br/>
              <w:t>white precipitate.</w:t>
            </w:r>
          </w:p>
        </w:tc>
      </w:tr>
    </w:tbl>
    <w:p w14:paraId="402A8BBF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 Identify the species responsible for the brown colour in Test 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>.</w:t>
      </w:r>
    </w:p>
    <w:p w14:paraId="402A8BC0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Write the </w:t>
      </w:r>
      <w:r>
        <w:rPr>
          <w:rFonts w:ascii="Arial" w:hAnsi="Arial" w:cs="Arial"/>
          <w:b/>
          <w:bCs/>
        </w:rPr>
        <w:t>simplest ionic</w:t>
      </w:r>
      <w:r>
        <w:rPr>
          <w:rFonts w:ascii="Arial" w:hAnsi="Arial" w:cs="Arial"/>
        </w:rPr>
        <w:t xml:space="preserve"> equation for the reaction that has taken place in Test 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>.</w:t>
      </w:r>
    </w:p>
    <w:p w14:paraId="402A8BC1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State the type of reaction that has taken place in Test 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>.</w:t>
      </w:r>
    </w:p>
    <w:p w14:paraId="402A8BC2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02A8BC3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02A8BC4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02A8BC5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02A8BC6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02A8BC7" w14:textId="77777777" w:rsidR="002F2AAC" w:rsidRDefault="0033357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32641ECA" w14:textId="77777777" w:rsidR="006E33DB" w:rsidRDefault="006E33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</w:p>
    <w:p w14:paraId="402A8BC8" w14:textId="64231EDE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 Name the species responsible for the white precipitate in Test 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>.</w:t>
      </w:r>
    </w:p>
    <w:p w14:paraId="402A8BC9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Write the </w:t>
      </w:r>
      <w:r>
        <w:rPr>
          <w:rFonts w:ascii="Arial" w:hAnsi="Arial" w:cs="Arial"/>
          <w:b/>
          <w:bCs/>
        </w:rPr>
        <w:t>simplest ionic</w:t>
      </w:r>
      <w:r>
        <w:rPr>
          <w:rFonts w:ascii="Arial" w:hAnsi="Arial" w:cs="Arial"/>
        </w:rPr>
        <w:t xml:space="preserve"> equation for the reaction that has taken place in Test 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>.</w:t>
      </w:r>
    </w:p>
    <w:p w14:paraId="402A8BCA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State what would be observed when an excess of dilute ammonia solution is added to the white precipitate obtained in Test 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>.</w:t>
      </w:r>
    </w:p>
    <w:p w14:paraId="402A8BCB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02A8BCC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02A8BCD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02A8BCE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02A8BCF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02A8BD0" w14:textId="77777777" w:rsidR="002F2AAC" w:rsidRDefault="0033357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402A8BD1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     In two further tests, the student made the following observations.</w:t>
      </w:r>
    </w:p>
    <w:p w14:paraId="402A8BD2" w14:textId="77777777" w:rsidR="002F2AAC" w:rsidRDefault="003335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2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2"/>
        <w:gridCol w:w="3898"/>
      </w:tblGrid>
      <w:tr w:rsidR="002F2AAC" w14:paraId="402A8BD5" w14:textId="77777777"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02A8BD3" w14:textId="77777777" w:rsidR="002F2AAC" w:rsidRDefault="0033357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Test</w:t>
            </w:r>
          </w:p>
        </w:tc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02A8BD4" w14:textId="77777777" w:rsidR="002F2AAC" w:rsidRDefault="0033357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Observation</w:t>
            </w:r>
          </w:p>
        </w:tc>
      </w:tr>
      <w:tr w:rsidR="002F2AAC" w14:paraId="402A8BD8" w14:textId="77777777"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02A8BD6" w14:textId="77777777" w:rsidR="002F2AAC" w:rsidRDefault="0033357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  <w:r>
              <w:rPr>
                <w:rFonts w:ascii="Arial" w:hAnsi="Arial" w:cs="Arial"/>
              </w:rPr>
              <w:t xml:space="preserve"> Add concentrated sulfuric acid to</w:t>
            </w:r>
            <w:r>
              <w:rPr>
                <w:rFonts w:ascii="Arial" w:hAnsi="Arial" w:cs="Arial"/>
              </w:rPr>
              <w:br/>
              <w:t>    solid potassium chloride.</w:t>
            </w:r>
          </w:p>
        </w:tc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02A8BD7" w14:textId="77777777" w:rsidR="002F2AAC" w:rsidRDefault="0033357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white solid produced misty</w:t>
            </w:r>
            <w:r>
              <w:rPr>
                <w:rFonts w:ascii="Arial" w:hAnsi="Arial" w:cs="Arial"/>
              </w:rPr>
              <w:br/>
              <w:t>white fumes which turned</w:t>
            </w:r>
            <w:r>
              <w:rPr>
                <w:rFonts w:ascii="Arial" w:hAnsi="Arial" w:cs="Arial"/>
              </w:rPr>
              <w:br/>
              <w:t>blue litmus paper to red.</w:t>
            </w:r>
          </w:p>
        </w:tc>
      </w:tr>
      <w:tr w:rsidR="002F2AAC" w14:paraId="402A8BDB" w14:textId="77777777"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02A8BD9" w14:textId="77777777" w:rsidR="002F2AAC" w:rsidRDefault="0033357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  <w:r>
              <w:rPr>
                <w:rFonts w:ascii="Arial" w:hAnsi="Arial" w:cs="Arial"/>
              </w:rPr>
              <w:t xml:space="preserve"> Add concentrated sulfuric acid to</w:t>
            </w:r>
            <w:r>
              <w:rPr>
                <w:rFonts w:ascii="Arial" w:hAnsi="Arial" w:cs="Arial"/>
              </w:rPr>
              <w:br/>
              <w:t>    solid potassium iodide.</w:t>
            </w:r>
          </w:p>
        </w:tc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02A8BDA" w14:textId="77777777" w:rsidR="002F2AAC" w:rsidRDefault="0033357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white solid turned black. A gas</w:t>
            </w:r>
            <w:r>
              <w:rPr>
                <w:rFonts w:ascii="Arial" w:hAnsi="Arial" w:cs="Arial"/>
              </w:rPr>
              <w:br/>
              <w:t>was released that smelled of rotten</w:t>
            </w:r>
            <w:r>
              <w:rPr>
                <w:rFonts w:ascii="Arial" w:hAnsi="Arial" w:cs="Arial"/>
              </w:rPr>
              <w:br/>
              <w:t>eggs. A yellow solid was formed.</w:t>
            </w:r>
          </w:p>
        </w:tc>
      </w:tr>
    </w:tbl>
    <w:p w14:paraId="402A8BDC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 Write the </w:t>
      </w:r>
      <w:r>
        <w:rPr>
          <w:rFonts w:ascii="Arial" w:hAnsi="Arial" w:cs="Arial"/>
          <w:b/>
          <w:bCs/>
        </w:rPr>
        <w:t>simplest ionic</w:t>
      </w:r>
      <w:r>
        <w:rPr>
          <w:rFonts w:ascii="Arial" w:hAnsi="Arial" w:cs="Arial"/>
        </w:rPr>
        <w:t xml:space="preserve"> equation for the reaction that has taken place in Test </w:t>
      </w: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</w:rPr>
        <w:t>.</w:t>
      </w:r>
    </w:p>
    <w:p w14:paraId="402A8BDD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 xml:space="preserve">Identify the species responsible for the misty white fumes produced in Test </w:t>
      </w: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</w:rPr>
        <w:t>.</w:t>
      </w:r>
    </w:p>
    <w:p w14:paraId="402A8BDE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02A8BDF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02A8BE0" w14:textId="77777777" w:rsidR="002F2AAC" w:rsidRDefault="0033357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3A7A8BA4" w14:textId="77777777" w:rsidR="006E33DB" w:rsidRDefault="006E33D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E718E45" w14:textId="77777777" w:rsidR="006E33DB" w:rsidRDefault="006E33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</w:p>
    <w:p w14:paraId="402A8BE1" w14:textId="0A4BF13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 The student had read in a textbook that the equation for one of the reactions in Test </w:t>
      </w: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</w:rPr>
        <w:t xml:space="preserve"> is as follows.</w:t>
      </w:r>
    </w:p>
    <w:p w14:paraId="402A8BE2" w14:textId="77777777" w:rsidR="002F2AAC" w:rsidRDefault="003335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22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371"/>
        <w:gridCol w:w="556"/>
        <w:gridCol w:w="371"/>
        <w:gridCol w:w="930"/>
        <w:gridCol w:w="795"/>
        <w:gridCol w:w="556"/>
        <w:gridCol w:w="371"/>
        <w:gridCol w:w="774"/>
        <w:gridCol w:w="371"/>
        <w:gridCol w:w="1188"/>
      </w:tblGrid>
      <w:tr w:rsidR="002F2AAC" w14:paraId="402A8BEE" w14:textId="77777777" w:rsidTr="006E33DB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02A8BE3" w14:textId="77777777" w:rsidR="002F2AAC" w:rsidRDefault="0033357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8H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right w:w="108" w:type="dxa"/>
            </w:tcMar>
          </w:tcPr>
          <w:p w14:paraId="402A8BE4" w14:textId="77777777" w:rsidR="002F2AAC" w:rsidRDefault="0033357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02A8BE5" w14:textId="77777777" w:rsidR="002F2AAC" w:rsidRDefault="0033357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8I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–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right w:w="108" w:type="dxa"/>
            </w:tcMar>
          </w:tcPr>
          <w:p w14:paraId="402A8BE6" w14:textId="77777777" w:rsidR="002F2AAC" w:rsidRDefault="0033357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right w:w="108" w:type="dxa"/>
            </w:tcMar>
          </w:tcPr>
          <w:p w14:paraId="402A8BE7" w14:textId="77777777" w:rsidR="002F2AAC" w:rsidRDefault="0033357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</w:rPr>
              <w:t>SO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08" w:type="dxa"/>
              <w:right w:w="108" w:type="dxa"/>
            </w:tcMar>
          </w:tcPr>
          <w:p w14:paraId="402A8BE8" w14:textId="77777777" w:rsidR="002F2AAC" w:rsidRDefault="0033357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vertAlign w:val="subscript"/>
              </w:rPr>
              <w:drawing>
                <wp:inline distT="0" distB="0" distL="0" distR="0" wp14:anchorId="402A8CB6" wp14:editId="402A8CB7">
                  <wp:extent cx="352425" cy="66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right w:w="108" w:type="dxa"/>
            </w:tcMar>
          </w:tcPr>
          <w:p w14:paraId="402A8BE9" w14:textId="77777777" w:rsidR="002F2AAC" w:rsidRDefault="0033357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</w:rPr>
              <w:t>4I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right w:w="108" w:type="dxa"/>
            </w:tcMar>
          </w:tcPr>
          <w:p w14:paraId="402A8BEA" w14:textId="77777777" w:rsidR="002F2AAC" w:rsidRDefault="0033357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right w:w="108" w:type="dxa"/>
            </w:tcMar>
          </w:tcPr>
          <w:p w14:paraId="402A8BEB" w14:textId="77777777" w:rsidR="002F2AAC" w:rsidRDefault="0033357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right w:w="108" w:type="dxa"/>
            </w:tcMar>
          </w:tcPr>
          <w:p w14:paraId="402A8BEC" w14:textId="77777777" w:rsidR="002F2AAC" w:rsidRDefault="0033357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right w:w="108" w:type="dxa"/>
            </w:tcMar>
          </w:tcPr>
          <w:p w14:paraId="402A8BED" w14:textId="77777777" w:rsidR="002F2AAC" w:rsidRDefault="0033357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</w:rPr>
              <w:t>O</w:t>
            </w:r>
          </w:p>
        </w:tc>
      </w:tr>
    </w:tbl>
    <w:p w14:paraId="402A8BEF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Write the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half-equations for this reaction.</w:t>
      </w:r>
    </w:p>
    <w:p w14:paraId="402A8BF0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State the role of the sulfuric acid and identify the yellow solid that is also observed in Test </w:t>
      </w: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</w:rPr>
        <w:t>.</w:t>
      </w:r>
    </w:p>
    <w:p w14:paraId="402A8BF1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02A8BF2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02A8BF3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02A8BF4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02A8BF5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02A8BF6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02A8BF7" w14:textId="77777777" w:rsidR="002F2AAC" w:rsidRDefault="0033357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402A8BF8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(iii)    The student knew that bromine can be used for killing microorganisms in swimming pool water.</w:t>
      </w:r>
      <w:r>
        <w:rPr>
          <w:rFonts w:ascii="Arial" w:hAnsi="Arial" w:cs="Arial"/>
        </w:rPr>
        <w:br/>
        <w:t>The following equilibrium is established when bromine is added to cold water.</w:t>
      </w:r>
    </w:p>
    <w:p w14:paraId="402A8BF9" w14:textId="77777777" w:rsidR="002F2AAC" w:rsidRDefault="003335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20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360"/>
        <w:gridCol w:w="1067"/>
        <w:gridCol w:w="721"/>
        <w:gridCol w:w="1378"/>
        <w:gridCol w:w="360"/>
        <w:gridCol w:w="902"/>
        <w:gridCol w:w="360"/>
        <w:gridCol w:w="1108"/>
      </w:tblGrid>
      <w:tr w:rsidR="002F2AAC" w14:paraId="402A8C03" w14:textId="77777777" w:rsidTr="006E33DB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right w:w="108" w:type="dxa"/>
            </w:tcMar>
          </w:tcPr>
          <w:p w14:paraId="402A8BFA" w14:textId="77777777" w:rsidR="002F2AAC" w:rsidRDefault="0033357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</w:rPr>
              <w:t>(I)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right w:w="108" w:type="dxa"/>
            </w:tcMar>
          </w:tcPr>
          <w:p w14:paraId="402A8BFB" w14:textId="77777777" w:rsidR="002F2AAC" w:rsidRDefault="0033357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right w:w="108" w:type="dxa"/>
            </w:tcMar>
          </w:tcPr>
          <w:p w14:paraId="402A8BFC" w14:textId="77777777" w:rsidR="002F2AAC" w:rsidRDefault="0033357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</w:rPr>
              <w:t>O(I)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08" w:type="dxa"/>
              <w:right w:w="108" w:type="dxa"/>
            </w:tcMar>
          </w:tcPr>
          <w:p w14:paraId="402A8BFD" w14:textId="77777777" w:rsidR="002F2AAC" w:rsidRDefault="0033357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02A8CB8" wp14:editId="402A8CB9">
                  <wp:extent cx="257175" cy="114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right w:w="108" w:type="dxa"/>
            </w:tcMar>
          </w:tcPr>
          <w:p w14:paraId="402A8BFE" w14:textId="77777777" w:rsidR="002F2AAC" w:rsidRDefault="0033357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HBrO</w:t>
            </w:r>
            <w:proofErr w:type="spellEnd"/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aq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right w:w="108" w:type="dxa"/>
            </w:tcMar>
          </w:tcPr>
          <w:p w14:paraId="402A8BFF" w14:textId="77777777" w:rsidR="002F2AAC" w:rsidRDefault="0033357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02A8C00" w14:textId="77777777" w:rsidR="002F2AAC" w:rsidRDefault="0033357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aq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right w:w="108" w:type="dxa"/>
            </w:tcMar>
          </w:tcPr>
          <w:p w14:paraId="402A8C01" w14:textId="77777777" w:rsidR="002F2AAC" w:rsidRDefault="0033357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02A8C02" w14:textId="77777777" w:rsidR="002F2AAC" w:rsidRDefault="0033357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–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aq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</w:tbl>
    <w:p w14:paraId="402A8C04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 xml:space="preserve">Use Le </w:t>
      </w:r>
      <w:proofErr w:type="spellStart"/>
      <w:r>
        <w:rPr>
          <w:rFonts w:ascii="Arial" w:hAnsi="Arial" w:cs="Arial"/>
        </w:rPr>
        <w:t>Chatelier’s</w:t>
      </w:r>
      <w:proofErr w:type="spellEnd"/>
      <w:r>
        <w:rPr>
          <w:rFonts w:ascii="Arial" w:hAnsi="Arial" w:cs="Arial"/>
        </w:rPr>
        <w:t xml:space="preserve"> principle to explain why this equilibrium moves to the right when sodium hydroxide solution is added to a solution containing dissolved bromine.</w:t>
      </w:r>
    </w:p>
    <w:p w14:paraId="402A8C05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Deduce why bromine can be used for killing microorganisms in swimming pool water, even though bromine is toxic.</w:t>
      </w:r>
    </w:p>
    <w:p w14:paraId="402A8C06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02A8C07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02A8C08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02A8C09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02A8C0A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02A8C0B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02A8C0C" w14:textId="77777777" w:rsidR="002F2AAC" w:rsidRDefault="0033357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402A8C0D" w14:textId="77777777" w:rsidR="002F2AAC" w:rsidRDefault="0033357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15 marks)</w:t>
      </w:r>
    </w:p>
    <w:p w14:paraId="4C41F673" w14:textId="77777777" w:rsidR="006E33DB" w:rsidRDefault="006E33DB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0BABE2A3" w14:textId="77777777" w:rsidR="006E33DB" w:rsidRDefault="006E33D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402A8C0E" w14:textId="19988826" w:rsidR="002F2AAC" w:rsidRDefault="0033357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402A8C0F" w14:textId="77777777" w:rsidR="002F2AAC" w:rsidRDefault="0033357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Photochromic glass contains silver ions and copper ions. A simplified version of a redox equilibrium is shown below. In bright sunlight the high energy </w:t>
      </w:r>
      <w:proofErr w:type="spellStart"/>
      <w:r>
        <w:rPr>
          <w:rFonts w:ascii="Arial" w:hAnsi="Arial" w:cs="Arial"/>
        </w:rPr>
        <w:t>u.v.</w:t>
      </w:r>
      <w:proofErr w:type="spellEnd"/>
      <w:r>
        <w:rPr>
          <w:rFonts w:ascii="Arial" w:hAnsi="Arial" w:cs="Arial"/>
        </w:rPr>
        <w:t xml:space="preserve"> light causes silver atoms to form and the glass darkens. When the intensity of the light is reduced the reaction is reversed and the glass lightens.</w:t>
      </w:r>
    </w:p>
    <w:p w14:paraId="402A8C10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Cu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>(s) + Ag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 xml:space="preserve">(s) </w:t>
      </w:r>
      <w:r>
        <w:rPr>
          <w:rFonts w:ascii="Arial" w:hAnsi="Arial" w:cs="Arial"/>
          <w:noProof/>
        </w:rPr>
        <w:drawing>
          <wp:inline distT="0" distB="0" distL="0" distR="0" wp14:anchorId="402A8CBA" wp14:editId="402A8CBB">
            <wp:extent cx="314325" cy="1619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Cu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</w:rPr>
        <w:t>(s) + Ag(s)</w:t>
      </w:r>
    </w:p>
    <w:p w14:paraId="402A8C11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clear glass                  dark glass</w:t>
      </w:r>
    </w:p>
    <w:p w14:paraId="402A8C12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When the photochromic glass darkens</w:t>
      </w:r>
    </w:p>
    <w:p w14:paraId="402A8C13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   the</w:t>
      </w:r>
      <w:proofErr w:type="gramEnd"/>
      <w:r>
        <w:rPr>
          <w:rFonts w:ascii="Arial" w:hAnsi="Arial" w:cs="Arial"/>
        </w:rPr>
        <w:t xml:space="preserve"> Ag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 xml:space="preserve"> ion is acting as an electron donor.</w:t>
      </w:r>
    </w:p>
    <w:p w14:paraId="402A8C14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  the Cu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 xml:space="preserve"> ion is acting as a reducing agent.</w:t>
      </w:r>
    </w:p>
    <w:p w14:paraId="402A8C15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  the Ag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 xml:space="preserve"> ion is oxidised.</w:t>
      </w:r>
    </w:p>
    <w:p w14:paraId="402A8C16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  the Cu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 xml:space="preserve"> ion is reduced.</w:t>
      </w:r>
    </w:p>
    <w:p w14:paraId="402A8C17" w14:textId="77777777" w:rsidR="002F2AAC" w:rsidRDefault="0033357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402A8C18" w14:textId="77777777" w:rsidR="002F2AAC" w:rsidRDefault="0033357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402A8C19" w14:textId="77777777" w:rsidR="002F2AAC" w:rsidRDefault="0033357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Which one of the following is the electron arrangement of the strongest reducing agent?</w:t>
      </w:r>
    </w:p>
    <w:p w14:paraId="402A8C1A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   1s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</w:rPr>
        <w:t xml:space="preserve"> 2s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</w:rPr>
        <w:t xml:space="preserve"> 2p</w:t>
      </w:r>
      <w:r>
        <w:rPr>
          <w:rFonts w:ascii="Arial" w:hAnsi="Arial" w:cs="Arial"/>
          <w:sz w:val="20"/>
          <w:szCs w:val="20"/>
          <w:vertAlign w:val="superscript"/>
        </w:rPr>
        <w:t>5</w:t>
      </w:r>
    </w:p>
    <w:p w14:paraId="402A8C1B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  1s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</w:rPr>
        <w:t xml:space="preserve"> 2s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</w:rPr>
        <w:t xml:space="preserve"> 2p</w:t>
      </w:r>
      <w:r>
        <w:rPr>
          <w:rFonts w:ascii="Arial" w:hAnsi="Arial" w:cs="Arial"/>
          <w:sz w:val="20"/>
          <w:szCs w:val="20"/>
          <w:vertAlign w:val="superscript"/>
        </w:rPr>
        <w:t>6</w:t>
      </w:r>
      <w:r>
        <w:rPr>
          <w:rFonts w:ascii="Arial" w:hAnsi="Arial" w:cs="Arial"/>
        </w:rPr>
        <w:t xml:space="preserve"> 3s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14:paraId="402A8C1C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  1s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</w:rPr>
        <w:t xml:space="preserve"> 2s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</w:rPr>
        <w:t xml:space="preserve"> 2p</w:t>
      </w:r>
      <w:r>
        <w:rPr>
          <w:rFonts w:ascii="Arial" w:hAnsi="Arial" w:cs="Arial"/>
          <w:sz w:val="20"/>
          <w:szCs w:val="20"/>
          <w:vertAlign w:val="superscript"/>
        </w:rPr>
        <w:t>6</w:t>
      </w:r>
      <w:r>
        <w:rPr>
          <w:rFonts w:ascii="Arial" w:hAnsi="Arial" w:cs="Arial"/>
        </w:rPr>
        <w:t xml:space="preserve"> 3s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</w:rPr>
        <w:t xml:space="preserve"> 3p</w:t>
      </w:r>
      <w:r>
        <w:rPr>
          <w:rFonts w:ascii="Arial" w:hAnsi="Arial" w:cs="Arial"/>
          <w:sz w:val="20"/>
          <w:szCs w:val="20"/>
          <w:vertAlign w:val="superscript"/>
        </w:rPr>
        <w:t>5</w:t>
      </w:r>
    </w:p>
    <w:p w14:paraId="402A8C1D" w14:textId="77777777" w:rsidR="002F2AAC" w:rsidRDefault="0033357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  1s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</w:rPr>
        <w:t xml:space="preserve"> 2s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</w:rPr>
        <w:t xml:space="preserve"> 2p</w:t>
      </w:r>
      <w:r>
        <w:rPr>
          <w:rFonts w:ascii="Arial" w:hAnsi="Arial" w:cs="Arial"/>
          <w:sz w:val="20"/>
          <w:szCs w:val="20"/>
          <w:vertAlign w:val="superscript"/>
        </w:rPr>
        <w:t>6</w:t>
      </w:r>
      <w:r>
        <w:rPr>
          <w:rFonts w:ascii="Arial" w:hAnsi="Arial" w:cs="Arial"/>
        </w:rPr>
        <w:t xml:space="preserve"> 3s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</w:rPr>
        <w:t xml:space="preserve"> 3p</w:t>
      </w:r>
      <w:r>
        <w:rPr>
          <w:rFonts w:ascii="Arial" w:hAnsi="Arial" w:cs="Arial"/>
          <w:sz w:val="20"/>
          <w:szCs w:val="20"/>
          <w:vertAlign w:val="superscript"/>
        </w:rPr>
        <w:t>6</w:t>
      </w:r>
      <w:r>
        <w:rPr>
          <w:rFonts w:ascii="Arial" w:hAnsi="Arial" w:cs="Arial"/>
        </w:rPr>
        <w:t xml:space="preserve"> 4s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14:paraId="402A8CB5" w14:textId="571CDF9E" w:rsidR="002F2AAC" w:rsidRDefault="00333573" w:rsidP="006E33D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sectPr w:rsidR="002F2AAC">
      <w:footerReference w:type="default" r:id="rId9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A8CDA" w14:textId="77777777" w:rsidR="002F2AAC" w:rsidRDefault="00333573">
      <w:pPr>
        <w:spacing w:after="0" w:line="240" w:lineRule="auto"/>
      </w:pPr>
      <w:r>
        <w:separator/>
      </w:r>
    </w:p>
  </w:endnote>
  <w:endnote w:type="continuationSeparator" w:id="0">
    <w:p w14:paraId="402A8CDB" w14:textId="77777777" w:rsidR="002F2AAC" w:rsidRDefault="00333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5" w:name="_Hlk103172889"/>
  <w:p w14:paraId="402A8CDD" w14:textId="4BF0C753" w:rsidR="002F2AAC" w:rsidRPr="006E33DB" w:rsidRDefault="006E33DB" w:rsidP="006E33DB">
    <w:pPr>
      <w:pStyle w:val="Footer"/>
      <w:rPr>
        <w:sz w:val="28"/>
      </w:rPr>
    </w:pP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FILENAME  \* FirstCap  \* MERGEFORMAT </w:instrText>
    </w:r>
    <w:r w:rsidRPr="0022485F">
      <w:rPr>
        <w:i/>
        <w:iCs/>
        <w:szCs w:val="18"/>
      </w:rPr>
      <w:fldChar w:fldCharType="separate"/>
    </w:r>
    <w:r w:rsidR="00782884">
      <w:rPr>
        <w:i/>
        <w:iCs/>
        <w:noProof/>
        <w:szCs w:val="18"/>
      </w:rPr>
      <w:t>Redox &amp; Group 2 &amp; Group 7 revision PPQ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PAGE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 xml:space="preserve"> of </w:t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NUMPAGES   \* MERGEFORMAT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A8CD8" w14:textId="77777777" w:rsidR="002F2AAC" w:rsidRDefault="00333573">
      <w:pPr>
        <w:spacing w:after="0" w:line="240" w:lineRule="auto"/>
      </w:pPr>
      <w:r>
        <w:separator/>
      </w:r>
    </w:p>
  </w:footnote>
  <w:footnote w:type="continuationSeparator" w:id="0">
    <w:p w14:paraId="402A8CD9" w14:textId="77777777" w:rsidR="002F2AAC" w:rsidRDefault="003335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73"/>
    <w:rsid w:val="002F2AAC"/>
    <w:rsid w:val="00333573"/>
    <w:rsid w:val="006E33DB"/>
    <w:rsid w:val="0078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2A8B52"/>
  <w14:defaultImageDpi w14:val="0"/>
  <w15:docId w15:val="{58C1EB11-DAA6-45D2-8DB5-7C6E8700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E33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3DB"/>
  </w:style>
  <w:style w:type="paragraph" w:styleId="Footer">
    <w:name w:val="footer"/>
    <w:basedOn w:val="Normal"/>
    <w:link w:val="FooterChar"/>
    <w:uiPriority w:val="99"/>
    <w:unhideWhenUsed/>
    <w:rsid w:val="006E33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3DB"/>
  </w:style>
  <w:style w:type="paragraph" w:customStyle="1" w:styleId="Normal0">
    <w:name w:val="[Normal]"/>
    <w:rsid w:val="006E33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rsid w:val="006E33DB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1163</Words>
  <Characters>9184</Characters>
  <Application>Microsoft Office Word</Application>
  <DocSecurity>0</DocSecurity>
  <Lines>76</Lines>
  <Paragraphs>20</Paragraphs>
  <ScaleCrop>false</ScaleCrop>
  <Company/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Wood</dc:creator>
  <cp:keywords/>
  <dc:description>Created by the \'abHTML to RTF .Net\'bb 5.8.2.9</dc:description>
  <cp:lastModifiedBy>Lesley Wood</cp:lastModifiedBy>
  <cp:revision>4</cp:revision>
  <dcterms:created xsi:type="dcterms:W3CDTF">2022-05-11T08:58:00Z</dcterms:created>
  <dcterms:modified xsi:type="dcterms:W3CDTF">2022-05-12T09:42:00Z</dcterms:modified>
</cp:coreProperties>
</file>